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40" w:lineRule="exact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  <w:r>
        <w:rPr>
          <w:rFonts w:hint="eastAsia" w:ascii="Times New Roman" w:hAnsi="Times New Roman"/>
          <w:b/>
          <w:sz w:val="32"/>
          <w:szCs w:val="32"/>
          <w:lang w:val="en-US" w:eastAsia="zh-CN"/>
        </w:rPr>
        <w:t>1#风井、副井管路</w:t>
      </w:r>
      <w:bookmarkStart w:id="0" w:name="_GoBack"/>
      <w:bookmarkEnd w:id="0"/>
      <w:r>
        <w:rPr>
          <w:rFonts w:hint="eastAsia" w:ascii="Times New Roman" w:hAnsi="Times New Roman"/>
          <w:b/>
          <w:sz w:val="32"/>
          <w:szCs w:val="32"/>
        </w:rPr>
        <w:t>投标报名表</w:t>
      </w:r>
    </w:p>
    <w:p>
      <w:pPr>
        <w:wordWrap w:val="0"/>
        <w:adjustRightInd w:val="0"/>
        <w:spacing w:line="440" w:lineRule="exact"/>
        <w:jc w:val="right"/>
        <w:textAlignment w:val="baseline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 xml:space="preserve">填表日期： </w:t>
      </w:r>
      <w:r>
        <w:rPr>
          <w:rFonts w:ascii="Times New Roman" w:hAnsi="Times New Roman"/>
          <w:szCs w:val="21"/>
        </w:rPr>
        <w:t xml:space="preserve">           </w:t>
      </w:r>
    </w:p>
    <w:tbl>
      <w:tblPr>
        <w:tblStyle w:val="4"/>
        <w:tblW w:w="9795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2400"/>
        <w:gridCol w:w="1064"/>
        <w:gridCol w:w="884"/>
        <w:gridCol w:w="805"/>
        <w:gridCol w:w="1288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  <w:r>
              <w:rPr>
                <w:szCs w:val="21"/>
              </w:rPr>
              <w:t>企业名称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统一信用代码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法定代表人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注册资金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联系地址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邮政编码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联系人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职工总数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人</w:t>
            </w: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工程技术人员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生产工人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人</w:t>
            </w: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销售人员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占地面积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米</w:t>
            </w:r>
            <w:r>
              <w:rPr>
                <w:szCs w:val="21"/>
                <w:vertAlign w:val="superscript"/>
              </w:rPr>
              <w:t>2</w:t>
            </w: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建筑面积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米</w:t>
            </w:r>
            <w:r>
              <w:rPr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主营项目</w:t>
            </w:r>
          </w:p>
        </w:tc>
        <w:tc>
          <w:tcPr>
            <w:tcW w:w="8346" w:type="dxa"/>
            <w:gridSpan w:val="6"/>
          </w:tcPr>
          <w:p>
            <w:pPr>
              <w:widowControl/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同规模及以上</w:t>
            </w:r>
            <w:r>
              <w:rPr>
                <w:rFonts w:hint="eastAsia"/>
                <w:szCs w:val="21"/>
              </w:rPr>
              <w:t>业绩</w:t>
            </w:r>
          </w:p>
        </w:tc>
        <w:tc>
          <w:tcPr>
            <w:tcW w:w="8346" w:type="dxa"/>
            <w:gridSpan w:val="6"/>
          </w:tcPr>
          <w:p>
            <w:pPr>
              <w:widowControl/>
              <w:spacing w:line="400" w:lineRule="exact"/>
              <w:jc w:val="center"/>
              <w:rPr>
                <w:szCs w:val="21"/>
              </w:rPr>
            </w:pPr>
          </w:p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制造</w:t>
            </w:r>
            <w:r>
              <w:rPr>
                <w:rFonts w:hint="eastAsia"/>
                <w:szCs w:val="21"/>
              </w:rPr>
              <w:t>资质</w:t>
            </w:r>
          </w:p>
        </w:tc>
        <w:tc>
          <w:tcPr>
            <w:tcW w:w="8346" w:type="dxa"/>
            <w:gridSpan w:val="6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安装</w:t>
            </w:r>
            <w:r>
              <w:rPr>
                <w:rFonts w:hint="eastAsia"/>
                <w:szCs w:val="21"/>
              </w:rPr>
              <w:t>企业</w:t>
            </w:r>
            <w:r>
              <w:rPr>
                <w:rFonts w:hint="eastAsia"/>
                <w:szCs w:val="21"/>
                <w:lang w:val="en-US" w:eastAsia="zh-CN"/>
              </w:rPr>
              <w:t>名称、资质</w:t>
            </w:r>
          </w:p>
        </w:tc>
        <w:tc>
          <w:tcPr>
            <w:tcW w:w="8346" w:type="dxa"/>
            <w:gridSpan w:val="6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7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主要产品及其年生产能力</w:t>
            </w:r>
          </w:p>
        </w:tc>
        <w:tc>
          <w:tcPr>
            <w:tcW w:w="8346" w:type="dxa"/>
            <w:gridSpan w:val="6"/>
          </w:tcPr>
          <w:p>
            <w:pPr>
              <w:widowControl/>
              <w:spacing w:line="400" w:lineRule="exact"/>
              <w:rPr>
                <w:szCs w:val="21"/>
              </w:rPr>
            </w:pPr>
          </w:p>
          <w:p>
            <w:pPr>
              <w:widowControl/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2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主要工装设备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检测设备试验手段</w:t>
            </w:r>
          </w:p>
        </w:tc>
        <w:tc>
          <w:tcPr>
            <w:tcW w:w="8346" w:type="dxa"/>
            <w:gridSpan w:val="6"/>
          </w:tcPr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144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近几年的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经济指标</w:t>
            </w:r>
          </w:p>
        </w:tc>
        <w:tc>
          <w:tcPr>
            <w:tcW w:w="240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年份</w:t>
            </w:r>
          </w:p>
        </w:tc>
        <w:tc>
          <w:tcPr>
            <w:tcW w:w="19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销售收入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（万元）</w:t>
            </w:r>
          </w:p>
        </w:tc>
        <w:tc>
          <w:tcPr>
            <w:tcW w:w="209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资产总额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（万元）</w:t>
            </w:r>
          </w:p>
        </w:tc>
        <w:tc>
          <w:tcPr>
            <w:tcW w:w="1905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净</w:t>
            </w:r>
            <w:r>
              <w:rPr>
                <w:szCs w:val="21"/>
              </w:rPr>
              <w:t>利润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449" w:type="dxa"/>
            <w:vMerge w:val="continue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</w:p>
        </w:tc>
        <w:tc>
          <w:tcPr>
            <w:tcW w:w="240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  <w:r>
              <w:rPr>
                <w:rFonts w:hint="eastAsia"/>
                <w:szCs w:val="21"/>
                <w:lang w:val="en-US" w:eastAsia="zh-CN"/>
              </w:rPr>
              <w:t>19</w:t>
            </w:r>
            <w:r>
              <w:rPr>
                <w:szCs w:val="21"/>
              </w:rPr>
              <w:t>年</w:t>
            </w:r>
          </w:p>
        </w:tc>
        <w:tc>
          <w:tcPr>
            <w:tcW w:w="1948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2093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05" w:type="dxa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449" w:type="dxa"/>
            <w:vMerge w:val="continue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</w:p>
        </w:tc>
        <w:tc>
          <w:tcPr>
            <w:tcW w:w="240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szCs w:val="21"/>
              </w:rPr>
              <w:t>年</w:t>
            </w:r>
          </w:p>
        </w:tc>
        <w:tc>
          <w:tcPr>
            <w:tcW w:w="1948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2093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05" w:type="dxa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449" w:type="dxa"/>
            <w:vMerge w:val="continue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</w:p>
        </w:tc>
        <w:tc>
          <w:tcPr>
            <w:tcW w:w="240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  <w:r>
              <w:rPr>
                <w:rFonts w:hint="eastAsia"/>
                <w:szCs w:val="21"/>
                <w:lang w:val="en-US" w:eastAsia="zh-CN"/>
              </w:rPr>
              <w:t>21</w:t>
            </w:r>
            <w:r>
              <w:rPr>
                <w:szCs w:val="21"/>
              </w:rPr>
              <w:t>年</w:t>
            </w:r>
          </w:p>
        </w:tc>
        <w:tc>
          <w:tcPr>
            <w:tcW w:w="1948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2093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05" w:type="dxa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附件</w:t>
            </w:r>
          </w:p>
        </w:tc>
        <w:tc>
          <w:tcPr>
            <w:tcW w:w="8346" w:type="dxa"/>
            <w:gridSpan w:val="6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近三年同类型业绩统计表及合同复印件、营业执照、资信证明、近三年财务报表、授权委托书、获奖证书、资质文件</w:t>
            </w:r>
            <w:r>
              <w:rPr>
                <w:rFonts w:hint="eastAsia"/>
                <w:szCs w:val="21"/>
                <w:lang w:val="en-US" w:eastAsia="zh-CN"/>
              </w:rPr>
              <w:t>等</w:t>
            </w:r>
            <w:r>
              <w:rPr>
                <w:rFonts w:hint="eastAsia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8346" w:type="dxa"/>
            <w:gridSpan w:val="6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</w:tbl>
    <w:p/>
    <w:sectPr>
      <w:pgSz w:w="11906" w:h="16838"/>
      <w:pgMar w:top="907" w:right="1134" w:bottom="90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