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C4F92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0"/>
        <w:rPr>
          <w:rFonts w:hint="eastAsia" w:ascii="宋体" w:hAnsi="宋体" w:eastAsia="宋体" w:cs="宋体"/>
          <w:b/>
          <w:bCs w:val="0"/>
          <w:sz w:val="36"/>
          <w:szCs w:val="36"/>
        </w:rPr>
      </w:pPr>
      <w:bookmarkStart w:id="0" w:name="_Toc21918"/>
      <w:bookmarkStart w:id="1" w:name="_Toc18456"/>
      <w:r>
        <w:rPr>
          <w:rFonts w:hint="eastAsia" w:ascii="宋体" w:hAnsi="宋体" w:eastAsia="宋体" w:cs="宋体"/>
          <w:b/>
          <w:bCs w:val="0"/>
          <w:sz w:val="36"/>
          <w:szCs w:val="36"/>
        </w:rPr>
        <w:t>内蒙古卓正煤化工有限公司</w:t>
      </w:r>
    </w:p>
    <w:p w14:paraId="1C52EA4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0"/>
        <w:rPr>
          <w:rFonts w:hint="eastAsia" w:ascii="宋体" w:hAnsi="宋体" w:eastAsia="宋体" w:cs="宋体"/>
          <w:b/>
          <w:bCs w:val="0"/>
          <w:sz w:val="36"/>
          <w:szCs w:val="36"/>
        </w:rPr>
      </w:pPr>
      <w:r>
        <w:rPr>
          <w:rFonts w:hint="eastAsia" w:ascii="宋体" w:hAnsi="宋体" w:eastAsia="宋体" w:cs="宋体"/>
          <w:b/>
          <w:bCs w:val="0"/>
          <w:sz w:val="36"/>
          <w:szCs w:val="36"/>
          <w:lang w:val="en-US" w:eastAsia="zh-CN"/>
        </w:rPr>
        <w:t>年产120万吨煤制甲醇优化变更为年产100万吨煤制甲醇项目、</w:t>
      </w:r>
      <w:r>
        <w:rPr>
          <w:rFonts w:hint="eastAsia" w:ascii="宋体" w:hAnsi="宋体" w:eastAsia="宋体" w:cs="宋体"/>
          <w:b/>
          <w:bCs w:val="0"/>
          <w:sz w:val="36"/>
          <w:szCs w:val="36"/>
        </w:rPr>
        <w:t>甲醇醋酸延链优化深加工与综合利用</w:t>
      </w:r>
    </w:p>
    <w:p w14:paraId="7EF4C4F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0"/>
        <w:rPr>
          <w:rFonts w:hint="eastAsia" w:ascii="宋体" w:hAnsi="宋体" w:eastAsia="宋体" w:cs="宋体"/>
          <w:b/>
          <w:bCs w:val="0"/>
          <w:sz w:val="36"/>
          <w:szCs w:val="36"/>
        </w:rPr>
      </w:pPr>
      <w:r>
        <w:rPr>
          <w:rFonts w:hint="eastAsia" w:ascii="宋体" w:hAnsi="宋体" w:eastAsia="宋体" w:cs="宋体"/>
          <w:b/>
          <w:bCs w:val="0"/>
          <w:sz w:val="36"/>
          <w:szCs w:val="36"/>
        </w:rPr>
        <w:t>生产高端化学品</w:t>
      </w:r>
      <w:r>
        <w:rPr>
          <w:rFonts w:hint="eastAsia" w:ascii="宋体" w:hAnsi="宋体" w:eastAsia="宋体" w:cs="宋体"/>
          <w:b/>
          <w:bCs w:val="0"/>
          <w:sz w:val="36"/>
          <w:szCs w:val="36"/>
          <w:lang w:val="en-US" w:eastAsia="zh-CN"/>
        </w:rPr>
        <w:t>材料项目和</w:t>
      </w:r>
      <w:r>
        <w:rPr>
          <w:rFonts w:hint="eastAsia" w:ascii="宋体" w:hAnsi="宋体" w:eastAsia="宋体" w:cs="宋体"/>
          <w:b/>
          <w:bCs w:val="0"/>
          <w:sz w:val="36"/>
          <w:szCs w:val="36"/>
        </w:rPr>
        <w:t>新材料项目</w:t>
      </w:r>
      <w:bookmarkEnd w:id="0"/>
      <w:bookmarkEnd w:id="1"/>
    </w:p>
    <w:p w14:paraId="023C96C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0"/>
        <w:rPr>
          <w:rFonts w:hint="eastAsia" w:ascii="宋体" w:hAnsi="宋体" w:eastAsia="宋体" w:cs="宋体"/>
          <w:b/>
          <w:bCs w:val="0"/>
          <w:sz w:val="36"/>
          <w:szCs w:val="36"/>
        </w:rPr>
      </w:pPr>
      <w:r>
        <w:rPr>
          <w:rFonts w:hint="eastAsia" w:ascii="宋体" w:hAnsi="宋体" w:eastAsia="宋体" w:cs="宋体"/>
          <w:b/>
          <w:bCs w:val="0"/>
          <w:sz w:val="36"/>
          <w:szCs w:val="36"/>
          <w:lang w:val="en-US" w:eastAsia="zh-CN"/>
        </w:rPr>
        <w:t>甲醇中心合成装置氢回收单元投标</w:t>
      </w:r>
      <w:r>
        <w:rPr>
          <w:rFonts w:hint="eastAsia" w:ascii="宋体" w:hAnsi="宋体" w:eastAsia="宋体" w:cs="宋体"/>
          <w:b/>
          <w:bCs w:val="0"/>
          <w:sz w:val="36"/>
          <w:szCs w:val="36"/>
        </w:rPr>
        <w:t>报名</w:t>
      </w:r>
    </w:p>
    <w:p w14:paraId="6A3AB40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0"/>
        <w:rPr>
          <w:rFonts w:hint="eastAsia" w:ascii="宋体" w:hAnsi="宋体" w:eastAsia="宋体" w:cs="宋体"/>
          <w:b/>
          <w:bCs w:val="0"/>
          <w:sz w:val="36"/>
          <w:szCs w:val="36"/>
        </w:rPr>
      </w:pPr>
      <w:r>
        <w:rPr>
          <w:rFonts w:hint="eastAsia" w:ascii="宋体" w:hAnsi="宋体" w:eastAsia="宋体" w:cs="宋体"/>
          <w:b/>
          <w:bCs w:val="0"/>
          <w:sz w:val="36"/>
          <w:szCs w:val="36"/>
        </w:rPr>
        <w:t>暨资格预审公告</w:t>
      </w:r>
    </w:p>
    <w:p w14:paraId="2C4CCC4F">
      <w:pPr>
        <w:pStyle w:val="4"/>
        <w:keepNext w:val="0"/>
        <w:keepLines w:val="0"/>
        <w:pageBreakBefore w:val="0"/>
        <w:widowControl/>
        <w:kinsoku/>
        <w:wordWrap/>
        <w:overflowPunct/>
        <w:topLinePunct w:val="0"/>
        <w:autoSpaceDE/>
        <w:autoSpaceDN/>
        <w:bidi w:val="0"/>
        <w:adjustRightInd/>
        <w:snapToGrid/>
        <w:spacing w:line="360" w:lineRule="auto"/>
        <w:ind w:firstLine="0" w:firstLineChars="0"/>
        <w:contextualSpacing/>
        <w:textAlignment w:val="auto"/>
        <w:rPr>
          <w:rFonts w:asciiTheme="minorEastAsia" w:hAnsiTheme="minorEastAsia"/>
          <w:color w:val="000000" w:themeColor="text1"/>
          <w14:textFill>
            <w14:solidFill>
              <w14:schemeClr w14:val="tx1"/>
            </w14:solidFill>
          </w14:textFill>
        </w:rPr>
      </w:pPr>
    </w:p>
    <w:p w14:paraId="094BE2B5">
      <w:pPr>
        <w:pStyle w:val="4"/>
        <w:keepNext w:val="0"/>
        <w:keepLines w:val="0"/>
        <w:pageBreakBefore w:val="0"/>
        <w:widowControl/>
        <w:kinsoku/>
        <w:wordWrap/>
        <w:overflowPunct/>
        <w:topLinePunct w:val="0"/>
        <w:autoSpaceDE/>
        <w:autoSpaceDN/>
        <w:bidi w:val="0"/>
        <w:spacing w:line="560" w:lineRule="exact"/>
        <w:ind w:firstLine="640" w:firstLineChars="200"/>
        <w:contextualSpacing/>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内蒙古卓正煤化工有限公司年产120万吨煤制甲醇优化变更为年产100万吨煤制甲醇项目、甲醇醋酸延链优化深加工与综合利用生产高端化学品材料项目和新材料项目甲醇中心合成装置氢回收单元投标单位报名暨资格预审，具体说明及要求如下：</w:t>
      </w:r>
    </w:p>
    <w:p w14:paraId="54126B26">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1、项目概况</w:t>
      </w:r>
    </w:p>
    <w:p w14:paraId="5AD4F202">
      <w:pPr>
        <w:pStyle w:val="4"/>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b/>
          <w:bCs/>
          <w:color w:val="000000" w:themeColor="text1"/>
          <w:kern w:val="0"/>
          <w:sz w:val="30"/>
          <w:szCs w:val="30"/>
          <w:highlight w:val="none"/>
          <w:lang w:val="en-US" w:eastAsia="zh-CN" w:bidi="ar-SA"/>
          <w14:textFill>
            <w14:solidFill>
              <w14:schemeClr w14:val="tx1"/>
            </w14:solidFill>
          </w14:textFill>
        </w:rPr>
        <w:t>项目简介</w:t>
      </w: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w:t>
      </w:r>
      <w:r>
        <w:rPr>
          <w:rFonts w:hint="eastAsia" w:ascii="仿宋" w:hAnsi="仿宋" w:eastAsia="仿宋" w:cs="仿宋"/>
          <w:i w:val="0"/>
          <w:iCs w:val="0"/>
          <w:caps w:val="0"/>
          <w:color w:val="000000" w:themeColor="text1"/>
          <w:spacing w:val="0"/>
          <w:sz w:val="32"/>
          <w:szCs w:val="32"/>
          <w:highlight w:val="none"/>
          <w:shd w:val="clear"/>
          <w14:textFill>
            <w14:solidFill>
              <w14:schemeClr w14:val="tx1"/>
            </w14:solidFill>
          </w14:textFill>
        </w:rPr>
        <w:t>本项目位于乌审旗苏里格经济开发区纳林河产业园，该项目在原年产120万吨甲醇和100万吨醋酸项目的基础上按照国家绿色低碳、节能环保的产业引导政策，采用先进的工艺技术，建设300万吨/年原煤预处理装置、100万吨/年甲醇装置、50万吨/年醋酸装置、60万吨/年乙醇装置、35万吨/年乙醇酸甲酯 （MG）装置、20万吨/年聚乙醇酸（PGA）装置、6万吨/年聚甲醛 (POM) 装置、液化天然气（LNG）装置及配套公辅工程设施等。</w:t>
      </w:r>
    </w:p>
    <w:p w14:paraId="4687F833">
      <w:pPr>
        <w:pStyle w:val="4"/>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hint="default" w:asciiTheme="minorEastAsia" w:hAnsiTheme="minorEastAsia" w:eastAsiaTheme="minorEastAsia"/>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1.2招标人：</w:t>
      </w:r>
      <w:r>
        <w:rPr>
          <w:rFonts w:hint="eastAsia" w:ascii="仿宋" w:hAnsi="仿宋" w:eastAsia="仿宋" w:cs="仿宋"/>
          <w:color w:val="000000" w:themeColor="text1"/>
          <w:sz w:val="32"/>
          <w:szCs w:val="32"/>
          <w:highlight w:val="none"/>
          <w:lang w:val="en-US" w:eastAsia="zh-CN"/>
          <w14:textFill>
            <w14:solidFill>
              <w14:schemeClr w14:val="tx1"/>
            </w14:solidFill>
          </w14:textFill>
        </w:rPr>
        <w:t>内蒙古卓正煤化工有限公司</w:t>
      </w:r>
    </w:p>
    <w:p w14:paraId="30559C40">
      <w:pPr>
        <w:pStyle w:val="4"/>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asciiTheme="minorEastAsia" w:hAnsiTheme="minorEastAsia"/>
          <w:color w:val="000000" w:themeColor="text1"/>
          <w:sz w:val="32"/>
          <w:szCs w:val="32"/>
          <w:highlight w:val="none"/>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1.3建设地点：</w:t>
      </w:r>
      <w:r>
        <w:rPr>
          <w:rFonts w:hint="eastAsia" w:ascii="仿宋" w:hAnsi="仿宋" w:eastAsia="仿宋" w:cs="仿宋"/>
          <w:b w:val="0"/>
          <w:bCs w:val="0"/>
          <w:color w:val="000000" w:themeColor="text1"/>
          <w:kern w:val="0"/>
          <w:sz w:val="32"/>
          <w:szCs w:val="32"/>
          <w:highlight w:val="none"/>
          <w:lang w:val="en-US" w:eastAsia="zh-CN" w:bidi="ar-SA"/>
          <w14:textFill>
            <w14:solidFill>
              <w14:schemeClr w14:val="tx1"/>
            </w14:solidFill>
          </w14:textFill>
        </w:rPr>
        <w:t>鄂</w:t>
      </w:r>
      <w:r>
        <w:rPr>
          <w:rFonts w:hint="eastAsia" w:ascii="仿宋" w:hAnsi="仿宋" w:eastAsia="仿宋" w:cs="仿宋"/>
          <w:color w:val="000000" w:themeColor="text1"/>
          <w:sz w:val="32"/>
          <w:szCs w:val="32"/>
          <w:highlight w:val="none"/>
          <w:lang w:val="en-US" w:eastAsia="zh-CN"/>
          <w14:textFill>
            <w14:solidFill>
              <w14:schemeClr w14:val="tx1"/>
            </w14:solidFill>
          </w14:textFill>
        </w:rPr>
        <w:t>尔多斯市乌审旗苏里格经济开发区纳林河产业园内蒙古卓正煤化工有限公司</w:t>
      </w:r>
    </w:p>
    <w:p w14:paraId="456BC278">
      <w:pPr>
        <w:pStyle w:val="4"/>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asciiTheme="minorEastAsia" w:hAnsiTheme="minorEastAsia"/>
          <w:color w:val="000000" w:themeColor="text1"/>
          <w:sz w:val="32"/>
          <w:szCs w:val="32"/>
          <w:highlight w:val="none"/>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1.4招标方式：</w:t>
      </w:r>
      <w:r>
        <w:rPr>
          <w:rFonts w:hint="eastAsia" w:ascii="仿宋" w:hAnsi="仿宋" w:eastAsia="仿宋" w:cs="仿宋"/>
          <w:color w:val="000000" w:themeColor="text1"/>
          <w:sz w:val="32"/>
          <w:szCs w:val="32"/>
          <w:highlight w:val="none"/>
          <w:lang w:val="en-US" w:eastAsia="zh-CN"/>
          <w14:textFill>
            <w14:solidFill>
              <w14:schemeClr w14:val="tx1"/>
            </w14:solidFill>
          </w14:textFill>
        </w:rPr>
        <w:t>邀请招标</w:t>
      </w:r>
    </w:p>
    <w:p w14:paraId="4FDAF2B2">
      <w:pPr>
        <w:pStyle w:val="4"/>
        <w:keepNext w:val="0"/>
        <w:keepLines w:val="0"/>
        <w:pageBreakBefore w:val="0"/>
        <w:widowControl/>
        <w:numPr>
          <w:ilvl w:val="0"/>
          <w:numId w:val="1"/>
        </w:numPr>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pP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招标内容</w:t>
      </w:r>
    </w:p>
    <w:p w14:paraId="12B7E6D0">
      <w:pPr>
        <w:pStyle w:val="4"/>
        <w:keepNext w:val="0"/>
        <w:keepLines w:val="0"/>
        <w:pageBreakBefore w:val="0"/>
        <w:widowControl/>
        <w:numPr>
          <w:ilvl w:val="0"/>
          <w:numId w:val="0"/>
        </w:numPr>
        <w:kinsoku/>
        <w:wordWrap/>
        <w:overflowPunct/>
        <w:topLinePunct w:val="0"/>
        <w:autoSpaceDE/>
        <w:autoSpaceDN/>
        <w:bidi w:val="0"/>
        <w:spacing w:line="560" w:lineRule="exact"/>
        <w:ind w:firstLine="640"/>
        <w:contextualSpacing/>
        <w:textAlignment w:val="auto"/>
        <w:rPr>
          <w:rFonts w:hint="default" w:ascii="仿宋" w:hAnsi="仿宋" w:eastAsia="仿宋" w:cs="仿宋"/>
          <w:i w:val="0"/>
          <w:iCs w:val="0"/>
          <w:caps w:val="0"/>
          <w:color w:val="000000" w:themeColor="text1"/>
          <w:spacing w:val="0"/>
          <w:sz w:val="32"/>
          <w:szCs w:val="32"/>
          <w:highlight w:val="none"/>
          <w:shd w:val="clear"/>
          <w:lang w:val="en-US" w:eastAsia="zh-CN"/>
          <w14:textFill>
            <w14:solidFill>
              <w14:schemeClr w14:val="tx1"/>
            </w14:solidFill>
          </w14:textFill>
        </w:rPr>
      </w:pP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2.1：</w:t>
      </w:r>
      <w:r>
        <w:rPr>
          <w:rFonts w:hint="eastAsia" w:ascii="仿宋" w:hAnsi="仿宋" w:eastAsia="仿宋" w:cs="仿宋"/>
          <w:i w:val="0"/>
          <w:iCs w:val="0"/>
          <w:caps w:val="0"/>
          <w:color w:val="000000" w:themeColor="text1"/>
          <w:spacing w:val="0"/>
          <w:sz w:val="32"/>
          <w:szCs w:val="32"/>
          <w:highlight w:val="none"/>
          <w:shd w:val="clear"/>
          <w14:textFill>
            <w14:solidFill>
              <w14:schemeClr w14:val="tx1"/>
            </w14:solidFill>
          </w14:textFill>
        </w:rPr>
        <w:t>100万吨/年甲醇</w:t>
      </w:r>
      <w:r>
        <w:rPr>
          <w:rFonts w:hint="eastAsia" w:ascii="仿宋" w:hAnsi="仿宋" w:eastAsia="仿宋" w:cs="仿宋"/>
          <w:i w:val="0"/>
          <w:iCs w:val="0"/>
          <w:caps w:val="0"/>
          <w:color w:val="000000" w:themeColor="text1"/>
          <w:spacing w:val="0"/>
          <w:sz w:val="32"/>
          <w:szCs w:val="32"/>
          <w:highlight w:val="none"/>
          <w:shd w:val="clear"/>
          <w:lang w:val="en-US" w:eastAsia="zh-CN"/>
          <w14:textFill>
            <w14:solidFill>
              <w14:schemeClr w14:val="tx1"/>
            </w14:solidFill>
          </w14:textFill>
        </w:rPr>
        <w:t>合成</w:t>
      </w:r>
      <w:r>
        <w:rPr>
          <w:rFonts w:hint="eastAsia" w:ascii="仿宋" w:hAnsi="仿宋" w:eastAsia="仿宋" w:cs="仿宋"/>
          <w:i w:val="0"/>
          <w:iCs w:val="0"/>
          <w:caps w:val="0"/>
          <w:color w:val="000000" w:themeColor="text1"/>
          <w:spacing w:val="0"/>
          <w:sz w:val="32"/>
          <w:szCs w:val="32"/>
          <w:highlight w:val="none"/>
          <w:shd w:val="clear"/>
          <w14:textFill>
            <w14:solidFill>
              <w14:schemeClr w14:val="tx1"/>
            </w14:solidFill>
          </w14:textFill>
        </w:rPr>
        <w:t>装置</w:t>
      </w:r>
      <w:r>
        <w:rPr>
          <w:rFonts w:hint="eastAsia" w:ascii="仿宋" w:hAnsi="仿宋" w:eastAsia="仿宋" w:cs="仿宋"/>
          <w:i w:val="0"/>
          <w:iCs w:val="0"/>
          <w:caps w:val="0"/>
          <w:color w:val="000000" w:themeColor="text1"/>
          <w:spacing w:val="0"/>
          <w:sz w:val="32"/>
          <w:szCs w:val="32"/>
          <w:highlight w:val="none"/>
          <w:shd w:val="clear"/>
          <w:lang w:val="en-US" w:eastAsia="zh-CN"/>
          <w14:textFill>
            <w14:solidFill>
              <w14:schemeClr w14:val="tx1"/>
            </w14:solidFill>
          </w14:textFill>
        </w:rPr>
        <w:t>氢回收单元成套设备</w:t>
      </w:r>
    </w:p>
    <w:p w14:paraId="631C96D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仿宋" w:hAnsi="仿宋" w:eastAsia="仿宋" w:cs="仿宋"/>
          <w:i w:val="0"/>
          <w:iCs w:val="0"/>
          <w:caps w:val="0"/>
          <w:color w:val="000000" w:themeColor="text1"/>
          <w:spacing w:val="0"/>
          <w:kern w:val="0"/>
          <w:sz w:val="32"/>
          <w:szCs w:val="32"/>
          <w:highlight w:val="none"/>
          <w:shd w:val="clear"/>
          <w:lang w:val="en-US" w:eastAsia="zh-CN" w:bidi="ar-SA"/>
          <w14:textFill>
            <w14:solidFill>
              <w14:schemeClr w14:val="tx1"/>
            </w14:solidFill>
          </w14:textFill>
        </w:rPr>
      </w:pP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2.2</w:t>
      </w:r>
      <w:r>
        <w:rPr>
          <w:rFonts w:hint="eastAsia" w:ascii="仿宋" w:hAnsi="仿宋" w:eastAsia="仿宋" w:cs="仿宋"/>
          <w:i w:val="0"/>
          <w:iCs w:val="0"/>
          <w:caps w:val="0"/>
          <w:color w:val="000000" w:themeColor="text1"/>
          <w:spacing w:val="0"/>
          <w:sz w:val="32"/>
          <w:szCs w:val="32"/>
          <w:highlight w:val="none"/>
          <w:shd w:val="clear"/>
          <w:lang w:val="en-US" w:eastAsia="zh-CN"/>
          <w14:textFill>
            <w14:solidFill>
              <w14:schemeClr w14:val="tx1"/>
            </w14:solidFill>
          </w14:textFill>
        </w:rPr>
        <w:t>：</w:t>
      </w:r>
      <w:r>
        <w:rPr>
          <w:rFonts w:hint="eastAsia" w:ascii="仿宋" w:hAnsi="仿宋" w:eastAsia="仿宋" w:cs="仿宋"/>
          <w:i w:val="0"/>
          <w:iCs w:val="0"/>
          <w:caps w:val="0"/>
          <w:color w:val="000000" w:themeColor="text1"/>
          <w:spacing w:val="0"/>
          <w:kern w:val="0"/>
          <w:sz w:val="32"/>
          <w:szCs w:val="32"/>
          <w:highlight w:val="none"/>
          <w:shd w:val="clear"/>
          <w:lang w:val="en-US" w:eastAsia="zh-CN" w:bidi="ar-SA"/>
          <w14:textFill>
            <w14:solidFill>
              <w14:schemeClr w14:val="tx1"/>
            </w14:solidFill>
          </w14:textFill>
        </w:rPr>
        <w:t>设备名称/设备位号：氢回收单元/1172-PK-201</w:t>
      </w:r>
    </w:p>
    <w:p w14:paraId="22093DB4">
      <w:pPr>
        <w:pStyle w:val="4"/>
        <w:keepNext w:val="0"/>
        <w:keepLines w:val="0"/>
        <w:pageBreakBefore w:val="0"/>
        <w:widowControl/>
        <w:numPr>
          <w:ilvl w:val="0"/>
          <w:numId w:val="0"/>
        </w:numPr>
        <w:kinsoku/>
        <w:wordWrap/>
        <w:overflowPunct/>
        <w:topLinePunct w:val="0"/>
        <w:autoSpaceDE/>
        <w:autoSpaceDN/>
        <w:bidi w:val="0"/>
        <w:spacing w:line="560" w:lineRule="exact"/>
        <w:ind w:firstLine="320" w:firstLineChars="1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kern w:val="0"/>
          <w:sz w:val="32"/>
          <w:szCs w:val="32"/>
          <w:lang w:val="en-US" w:eastAsia="zh-CN" w:bidi="ar-SA"/>
          <w14:textFill>
            <w14:solidFill>
              <w14:schemeClr w14:val="tx1"/>
            </w14:solidFill>
          </w14:textFill>
        </w:rPr>
        <w:t>3、</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投标人资格要求</w:t>
      </w:r>
    </w:p>
    <w:p w14:paraId="27D069B9">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baseline"/>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投标人应具有圆满履行合同的能力，包含但不限于：</w:t>
      </w:r>
    </w:p>
    <w:p w14:paraId="64FDD5DC">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3.1在中华人民共和国范围内注册并具有独立法人资格（《企业法人营业执照》），同时具有足够资产和能力来有效地履行合同，近三年无违法违规行为，没有处于被责令停业或破产状态，且资产未被重组、接管和冻结。</w:t>
      </w:r>
    </w:p>
    <w:p w14:paraId="2F92AC68">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3.2具有独立承担民事责任的能力。</w:t>
      </w:r>
    </w:p>
    <w:p w14:paraId="6EE625AF">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3.3具有良好的商业信誉和健全的财务会计制度，近3年至少2年盈利。</w:t>
      </w:r>
    </w:p>
    <w:p w14:paraId="531B6CEC">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3.4投标人在专业技术、设备设施、人员组织、业绩经验等方面具有设计、制造、质量控制、经营管理并经国家有关部门认可的资格和能力。</w:t>
      </w:r>
    </w:p>
    <w:p w14:paraId="2B8A9749">
      <w:pPr>
        <w:pStyle w:val="4"/>
        <w:keepNext w:val="0"/>
        <w:keepLines w:val="0"/>
        <w:pageBreakBefore w:val="0"/>
        <w:widowControl/>
        <w:kinsoku/>
        <w:wordWrap/>
        <w:overflowPunct/>
        <w:topLinePunct w:val="0"/>
        <w:autoSpaceDE/>
        <w:autoSpaceDN/>
        <w:bidi w:val="0"/>
        <w:adjustRightInd/>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3.5投标人具有完善的质量保证体系及其质量认证证明。</w:t>
      </w:r>
    </w:p>
    <w:p w14:paraId="5D5F106F">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3.6 </w:t>
      </w:r>
      <w:r>
        <w:rPr>
          <w:rFonts w:hint="eastAsia" w:ascii="仿宋" w:hAnsi="仿宋" w:eastAsia="仿宋" w:cs="仿宋"/>
          <w:color w:val="auto"/>
          <w:sz w:val="32"/>
          <w:szCs w:val="32"/>
          <w:highlight w:val="none"/>
          <w:lang w:val="en-US" w:eastAsia="zh-CN"/>
        </w:rPr>
        <w:t>具有设计、生产制造氢回收成套设备的能力，且</w:t>
      </w:r>
      <w:r>
        <w:rPr>
          <w:rFonts w:hint="eastAsia" w:ascii="仿宋" w:hAnsi="仿宋" w:eastAsia="仿宋" w:cs="仿宋"/>
          <w:color w:val="000000" w:themeColor="text1"/>
          <w:sz w:val="32"/>
          <w:szCs w:val="32"/>
          <w:highlight w:val="none"/>
          <w:lang w:val="en-US" w:eastAsia="zh-CN"/>
          <w14:textFill>
            <w14:solidFill>
              <w14:schemeClr w14:val="tx1"/>
            </w14:solidFill>
          </w14:textFill>
        </w:rPr>
        <w:t>5年内具有2家及以上原料气为甲醇合成驰放气的氢回收成套设备制造业绩并提供证明资料，在安装调试运行中未发现重大设备质量问题。投标人在近年内不曾在任何合同中违约或被逐或因投标人的原因而使任何合同被解除。必须提供能够证明业绩的有效证明文件，包括合同。注：投标人所提供的业绩（包括合同）必须真实，同时配合业主随时进行验证或实地考查。如投标人提供的业绩（包括合同）与事实不符，业主有权取消投标人资格，或把提供虚假业绩的投标人（单位）纳入不诚信供应商名单。</w:t>
      </w:r>
    </w:p>
    <w:p w14:paraId="42C0C57E">
      <w:pPr>
        <w:snapToGrid w:val="0"/>
        <w:spacing w:line="384" w:lineRule="auto"/>
        <w:ind w:firstLine="617" w:firstLineChars="193"/>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3.7如标的物是国家法律、法规、部门规章及规范标准规定应具有有效生产许可证、特种设备生产许可证、制造计量器具许可证、国家强制性产品认证证书（3C认证）的，应提供证书；</w:t>
      </w:r>
    </w:p>
    <w:p w14:paraId="24D1AE5D">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3.8企业法定代表人为同一个人的两个及两个以上法人，或母公司、全资子公司及其控股公司，不得在同一标的物招标中同时投标；</w:t>
      </w:r>
    </w:p>
    <w:p w14:paraId="5F9E2722">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3.9本次招标不接受代理商投标，不接受联合体投标；</w:t>
      </w:r>
    </w:p>
    <w:p w14:paraId="1E8D5C6C">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3.10具备法律/行政法规规定的其他必要条件；</w:t>
      </w:r>
    </w:p>
    <w:p w14:paraId="21D8A638">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4、</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资格预审文件编制要求（按如下内容及顺序要求）</w:t>
      </w:r>
    </w:p>
    <w:p w14:paraId="1504A323">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4.1封面</w:t>
      </w:r>
    </w:p>
    <w:p w14:paraId="10CFF1FE">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4.2投标人报名表（格式后附）</w:t>
      </w:r>
    </w:p>
    <w:p w14:paraId="065AD7F6">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4.3法人授权书</w:t>
      </w:r>
    </w:p>
    <w:p w14:paraId="21DE1F83">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4.4企业营业执照</w:t>
      </w:r>
    </w:p>
    <w:p w14:paraId="4FCCCCAA">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4.5提供有效资质证明文件</w:t>
      </w:r>
    </w:p>
    <w:p w14:paraId="317473F8">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4.6近三年已审计的财务报表</w:t>
      </w:r>
    </w:p>
    <w:p w14:paraId="090C01E0">
      <w:pPr>
        <w:pStyle w:val="4"/>
        <w:keepNext w:val="0"/>
        <w:keepLines w:val="0"/>
        <w:pageBreakBefore w:val="0"/>
        <w:widowControl w:val="0"/>
        <w:kinsoku w:val="0"/>
        <w:wordWrap/>
        <w:overflowPunct w:val="0"/>
        <w:topLinePunct w:val="0"/>
        <w:autoSpaceDE w:val="0"/>
        <w:autoSpaceDN w:val="0"/>
        <w:bidi w:val="0"/>
        <w:adjustRightInd/>
        <w:snapToGrid/>
        <w:spacing w:line="560" w:lineRule="exact"/>
        <w:ind w:firstLine="640" w:firstLineChars="200"/>
        <w:contextualSpacing/>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4.7提供</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近5年内</w:t>
      </w:r>
      <w:r>
        <w:rPr>
          <w:rFonts w:hint="eastAsia" w:ascii="仿宋" w:hAnsi="仿宋" w:eastAsia="仿宋" w:cs="仿宋"/>
          <w:color w:val="000000" w:themeColor="text1"/>
          <w:sz w:val="32"/>
          <w:szCs w:val="32"/>
          <w:highlight w:val="none"/>
          <w:lang w:val="en-US" w:eastAsia="zh-CN"/>
          <w14:textFill>
            <w14:solidFill>
              <w14:schemeClr w14:val="tx1"/>
            </w14:solidFill>
          </w14:textFill>
        </w:rPr>
        <w:t>2家及以上氢回收成套设备制造业绩证明文件</w:t>
      </w:r>
    </w:p>
    <w:p w14:paraId="7DD2695E">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4.8企业生产许可证、有效的危险化学品安全生产许可证，许可范围包含标的物；投标人须提供有效的危险化学品登记证，登记品种包含标的物。国家强制性产品认证证书（如涉及）；</w:t>
      </w:r>
    </w:p>
    <w:p w14:paraId="2A00619B">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4.9提供企业所获奖项证明（如有）；</w:t>
      </w:r>
    </w:p>
    <w:p w14:paraId="05A4C657">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4.10其它有必要提供给招标人的资料。</w:t>
      </w:r>
    </w:p>
    <w:p w14:paraId="28608C90">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5、</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资格预审文件递交方式、递交时间</w:t>
      </w:r>
    </w:p>
    <w:p w14:paraId="3A7CC363">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符合条件的意向投标人如有意参加投标，可按本公告要求编制资格预审文件，资格预审文件递交方式以下二种任选：</w:t>
      </w:r>
    </w:p>
    <w:p w14:paraId="47BDF134">
      <w:pPr>
        <w:pStyle w:val="4"/>
        <w:keepNext w:val="0"/>
        <w:keepLines w:val="0"/>
        <w:pageBreakBefore w:val="0"/>
        <w:widowControl/>
        <w:kinsoku/>
        <w:wordWrap/>
        <w:overflowPunct/>
        <w:topLinePunct w:val="0"/>
        <w:autoSpaceDE/>
        <w:autoSpaceDN/>
        <w:bidi w:val="0"/>
        <w:spacing w:line="560" w:lineRule="exact"/>
        <w:ind w:firstLine="640" w:firstLineChars="200"/>
        <w:contextualSpacing/>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递交方式一：以电子邮件的形式发送，要求为</w:t>
      </w:r>
      <w:r>
        <w:rPr>
          <w:rFonts w:hint="eastAsia" w:ascii="仿宋" w:hAnsi="仿宋" w:eastAsia="仿宋" w:cs="仿宋"/>
          <w:color w:val="000000" w:themeColor="text1"/>
          <w:sz w:val="32"/>
          <w:szCs w:val="32"/>
          <w:highlight w:val="none"/>
          <w:lang w:val="en-US" w:eastAsia="zh-CN"/>
          <w14:textFill>
            <w14:solidFill>
              <w14:schemeClr w14:val="tx1"/>
            </w14:solidFill>
          </w14:textFill>
        </w:rPr>
        <w:t>1份</w:t>
      </w:r>
      <w:r>
        <w:rPr>
          <w:rFonts w:hint="eastAsia" w:ascii="仿宋" w:hAnsi="仿宋" w:eastAsia="仿宋" w:cs="仿宋"/>
          <w:color w:val="000000" w:themeColor="text1"/>
          <w:sz w:val="32"/>
          <w:szCs w:val="32"/>
          <w:highlight w:val="none"/>
          <w14:textFill>
            <w14:solidFill>
              <w14:schemeClr w14:val="tx1"/>
            </w14:solidFill>
          </w14:textFill>
        </w:rPr>
        <w:t>PDF格式</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1份可编辑版格式</w:t>
      </w:r>
      <w:r>
        <w:rPr>
          <w:rFonts w:hint="eastAsia" w:ascii="仿宋" w:hAnsi="仿宋" w:eastAsia="仿宋" w:cs="仿宋"/>
          <w:color w:val="000000" w:themeColor="text1"/>
          <w:sz w:val="32"/>
          <w:szCs w:val="32"/>
          <w:highlight w:val="none"/>
          <w14:textFill>
            <w14:solidFill>
              <w14:schemeClr w14:val="tx1"/>
            </w14:solidFill>
          </w14:textFill>
        </w:rPr>
        <w:t>，接收邮箱地址</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zzmhgzbbj@163.com，邮件名为***公司氢回收单元成套设备资质预审文件</w:t>
      </w:r>
      <w:r>
        <w:rPr>
          <w:rFonts w:hint="eastAsia" w:ascii="仿宋" w:hAnsi="仿宋" w:eastAsia="仿宋" w:cs="仿宋"/>
          <w:color w:val="000000" w:themeColor="text1"/>
          <w:sz w:val="32"/>
          <w:szCs w:val="32"/>
          <w:highlight w:val="none"/>
          <w14:textFill>
            <w14:solidFill>
              <w14:schemeClr w14:val="tx1"/>
            </w14:solidFill>
          </w14:textFill>
        </w:rPr>
        <w:t>。</w:t>
      </w:r>
    </w:p>
    <w:p w14:paraId="48B42261">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递交方式二：现场递交</w:t>
      </w:r>
    </w:p>
    <w:p w14:paraId="5B2E189C">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地址：</w:t>
      </w:r>
      <w:r>
        <w:rPr>
          <w:rFonts w:hint="eastAsia" w:ascii="仿宋" w:hAnsi="仿宋" w:eastAsia="仿宋" w:cs="仿宋"/>
          <w:color w:val="000000" w:themeColor="text1"/>
          <w:sz w:val="32"/>
          <w:szCs w:val="32"/>
          <w:highlight w:val="none"/>
          <w:lang w:val="en-US" w:eastAsia="zh-CN"/>
          <w14:textFill>
            <w14:solidFill>
              <w14:schemeClr w14:val="tx1"/>
            </w14:solidFill>
          </w14:textFill>
        </w:rPr>
        <w:t>鄂尔多斯市乌审旗苏里格经济开发区纳林河产业园内蒙古卓正煤化工有限公司二楼会议室</w:t>
      </w:r>
      <w:r>
        <w:rPr>
          <w:rFonts w:hint="eastAsia" w:ascii="仿宋" w:hAnsi="仿宋" w:eastAsia="仿宋" w:cs="仿宋"/>
          <w:color w:val="000000" w:themeColor="text1"/>
          <w:sz w:val="32"/>
          <w:szCs w:val="32"/>
          <w:highlight w:val="none"/>
          <w14:textFill>
            <w14:solidFill>
              <w14:schemeClr w14:val="tx1"/>
            </w14:solidFill>
          </w14:textFill>
        </w:rPr>
        <w:t>。</w:t>
      </w:r>
    </w:p>
    <w:p w14:paraId="3EB1C55D">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联系人</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许飞虎      电话：13919254556</w:t>
      </w:r>
    </w:p>
    <w:p w14:paraId="739032C7">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yellow"/>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递交截止时间：202</w:t>
      </w:r>
      <w:r>
        <w:rPr>
          <w:rFonts w:hint="eastAsia" w:ascii="仿宋" w:hAnsi="仿宋" w:eastAsia="仿宋" w:cs="仿宋"/>
          <w:color w:val="000000" w:themeColor="text1"/>
          <w:sz w:val="32"/>
          <w:szCs w:val="32"/>
          <w:highlight w:val="none"/>
          <w:lang w:val="en-US" w:eastAsia="zh-CN"/>
          <w14:textFill>
            <w14:solidFill>
              <w14:schemeClr w14:val="tx1"/>
            </w14:solidFill>
          </w14:textFill>
        </w:rPr>
        <w:t>5</w:t>
      </w:r>
      <w:r>
        <w:rPr>
          <w:rFonts w:hint="eastAsia" w:ascii="仿宋" w:hAnsi="仿宋" w:eastAsia="仿宋" w:cs="仿宋"/>
          <w:color w:val="000000" w:themeColor="text1"/>
          <w:sz w:val="32"/>
          <w:szCs w:val="32"/>
          <w:highlight w:val="none"/>
          <w14:textFill>
            <w14:solidFill>
              <w14:schemeClr w14:val="tx1"/>
            </w14:solidFill>
          </w14:textFill>
        </w:rPr>
        <w:t>年</w:t>
      </w: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14:textFill>
            <w14:solidFill>
              <w14:schemeClr w14:val="tx1"/>
            </w14:solidFill>
          </w14:textFill>
        </w:rPr>
        <w:t>月</w:t>
      </w:r>
      <w:r>
        <w:rPr>
          <w:rFonts w:hint="eastAsia" w:ascii="仿宋" w:hAnsi="仿宋" w:eastAsia="仿宋" w:cs="仿宋"/>
          <w:color w:val="000000" w:themeColor="text1"/>
          <w:sz w:val="32"/>
          <w:szCs w:val="32"/>
          <w:highlight w:val="none"/>
          <w:lang w:val="en-US" w:eastAsia="zh-CN"/>
          <w14:textFill>
            <w14:solidFill>
              <w14:schemeClr w14:val="tx1"/>
            </w14:solidFill>
          </w14:textFill>
        </w:rPr>
        <w:t>17</w:t>
      </w:r>
      <w:bookmarkStart w:id="2" w:name="_GoBack"/>
      <w:bookmarkEnd w:id="2"/>
      <w:r>
        <w:rPr>
          <w:rFonts w:hint="eastAsia" w:ascii="仿宋" w:hAnsi="仿宋" w:eastAsia="仿宋" w:cs="仿宋"/>
          <w:color w:val="000000" w:themeColor="text1"/>
          <w:sz w:val="32"/>
          <w:szCs w:val="32"/>
          <w:highlight w:val="none"/>
          <w14:textFill>
            <w14:solidFill>
              <w14:schemeClr w14:val="tx1"/>
            </w14:solidFill>
          </w14:textFill>
        </w:rPr>
        <w:t>日</w:t>
      </w:r>
      <w:r>
        <w:rPr>
          <w:rFonts w:hint="eastAsia" w:ascii="仿宋" w:hAnsi="仿宋" w:eastAsia="仿宋" w:cs="仿宋"/>
          <w:color w:val="000000" w:themeColor="text1"/>
          <w:sz w:val="32"/>
          <w:szCs w:val="32"/>
          <w:highlight w:val="none"/>
          <w:lang w:val="en-US" w:eastAsia="zh-CN"/>
          <w14:textFill>
            <w14:solidFill>
              <w14:schemeClr w14:val="tx1"/>
            </w14:solidFill>
          </w14:textFill>
        </w:rPr>
        <w:t>12:00</w:t>
      </w:r>
      <w:r>
        <w:rPr>
          <w:rFonts w:hint="eastAsia" w:ascii="仿宋" w:hAnsi="仿宋" w:eastAsia="仿宋" w:cs="仿宋"/>
          <w:color w:val="000000" w:themeColor="text1"/>
          <w:sz w:val="32"/>
          <w:szCs w:val="32"/>
          <w:highlight w:val="none"/>
          <w14:textFill>
            <w14:solidFill>
              <w14:schemeClr w14:val="tx1"/>
            </w14:solidFill>
          </w14:textFill>
        </w:rPr>
        <w:t>前</w:t>
      </w:r>
    </w:p>
    <w:p w14:paraId="49F7E985">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6、</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投标资格的确定</w:t>
      </w:r>
    </w:p>
    <w:p w14:paraId="35AD6963">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6.1符合本公告所列的资格和条件要求并递交了资格预审文件的投标意向人并不意味着一定获得投标资格。</w:t>
      </w:r>
    </w:p>
    <w:p w14:paraId="50DC321C">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6.2招标人专家组将对全部已收到的资格预审资料进行分析，并独立、自主选择、确定正式的邀请投标人名单。</w:t>
      </w:r>
    </w:p>
    <w:p w14:paraId="07342F3F">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6.3招标人选择和确定邀请投标名单的过程和方法将不会进行公示和告知。</w:t>
      </w:r>
    </w:p>
    <w:p w14:paraId="4463B2D8">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7、</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其他说明</w:t>
      </w:r>
    </w:p>
    <w:p w14:paraId="5E3372FE">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7.1本阶段不组织现场踏勘，无进一步的资料提供。</w:t>
      </w:r>
    </w:p>
    <w:p w14:paraId="2B0EA50A">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7.2本公告的作用仅为遴选邀请投标人，具体技术及经济方面要求以正式的招标文件为准。</w:t>
      </w:r>
    </w:p>
    <w:p w14:paraId="72333C8A">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7.3本次报名暨资格预审为自愿参加，招标人不给予任何补偿，本阶段招标人不提供答疑服务。</w:t>
      </w:r>
    </w:p>
    <w:p w14:paraId="16307F26">
      <w:pPr>
        <w:pStyle w:val="4"/>
        <w:keepNext w:val="0"/>
        <w:keepLines w:val="0"/>
        <w:pageBreakBefore w:val="0"/>
        <w:widowControl/>
        <w:kinsoku/>
        <w:wordWrap/>
        <w:overflowPunct/>
        <w:topLinePunct w:val="0"/>
        <w:autoSpaceDE/>
        <w:autoSpaceDN/>
        <w:bidi w:val="0"/>
        <w:spacing w:line="360" w:lineRule="auto"/>
        <w:ind w:firstLine="480" w:firstLineChars="200"/>
        <w:contextualSpacing/>
        <w:textAlignment w:val="auto"/>
        <w:rPr>
          <w:rFonts w:asciiTheme="minorEastAsia" w:hAnsiTheme="minorEastAsia"/>
          <w:color w:val="000000" w:themeColor="text1"/>
          <w:highlight w:val="none"/>
          <w14:textFill>
            <w14:solidFill>
              <w14:schemeClr w14:val="tx1"/>
            </w14:solidFill>
          </w14:textFill>
        </w:rPr>
      </w:pPr>
    </w:p>
    <w:p w14:paraId="62B8C681">
      <w:pPr>
        <w:pStyle w:val="4"/>
        <w:keepNext w:val="0"/>
        <w:keepLines w:val="0"/>
        <w:pageBreakBefore w:val="0"/>
        <w:widowControl/>
        <w:kinsoku/>
        <w:wordWrap/>
        <w:overflowPunct/>
        <w:topLinePunct w:val="0"/>
        <w:autoSpaceDE/>
        <w:autoSpaceDN/>
        <w:bidi w:val="0"/>
        <w:spacing w:line="360" w:lineRule="auto"/>
        <w:ind w:firstLine="480" w:firstLineChars="200"/>
        <w:contextualSpacing/>
        <w:textAlignment w:val="auto"/>
        <w:rPr>
          <w:rFonts w:asciiTheme="minorEastAsia" w:hAnsiTheme="minorEastAsia"/>
          <w:color w:val="000000" w:themeColor="text1"/>
          <w:highlight w:val="none"/>
          <w14:textFill>
            <w14:solidFill>
              <w14:schemeClr w14:val="tx1"/>
            </w14:solidFill>
          </w14:textFill>
        </w:rPr>
      </w:pPr>
    </w:p>
    <w:p w14:paraId="017C09F4">
      <w:pPr>
        <w:pStyle w:val="4"/>
        <w:widowControl/>
        <w:spacing w:before="240" w:line="360" w:lineRule="auto"/>
        <w:ind w:firstLine="480" w:firstLineChars="200"/>
        <w:contextualSpacing/>
        <w:rPr>
          <w:rFonts w:asciiTheme="minorEastAsia" w:hAnsiTheme="minorEastAsia"/>
          <w:color w:val="000000" w:themeColor="text1"/>
          <w:highlight w:val="none"/>
          <w14:textFill>
            <w14:solidFill>
              <w14:schemeClr w14:val="tx1"/>
            </w14:solidFill>
          </w14:textFill>
        </w:rPr>
      </w:pPr>
    </w:p>
    <w:p w14:paraId="158DC875">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0D046E63">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64E2401C">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4C06F901">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04ECC214">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581A1370">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2F55E3C8">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0884FDCC">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12AB85FE">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050B1ECE">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234C1485">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78BCC5B5">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0F4919BA">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29A7EBF3">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657EA90B">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6421DF52">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5FCA6DBE">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6096F564">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29B69D84">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附件:</w:t>
      </w:r>
      <w:r>
        <w:rPr>
          <w:rFonts w:hint="eastAsia" w:ascii="仿宋" w:hAnsi="仿宋" w:eastAsia="仿宋" w:cs="仿宋"/>
          <w:sz w:val="32"/>
          <w:szCs w:val="32"/>
          <w:highlight w:val="none"/>
        </w:rPr>
        <w:fldChar w:fldCharType="begin"/>
      </w:r>
      <w:r>
        <w:rPr>
          <w:rFonts w:hint="eastAsia" w:ascii="仿宋" w:hAnsi="仿宋" w:eastAsia="仿宋" w:cs="仿宋"/>
          <w:sz w:val="32"/>
          <w:szCs w:val="32"/>
          <w:highlight w:val="none"/>
        </w:rPr>
        <w:instrText xml:space="preserve"> HYPERLINK "http://www.huinenggroup.com/uploadfiles/file/20191008/20191008141424302430.docx" \t "http://www.huinenggroup.com/web/html/anoce/201910/_blank" </w:instrText>
      </w:r>
      <w:r>
        <w:rPr>
          <w:rFonts w:hint="eastAsia" w:ascii="仿宋" w:hAnsi="仿宋" w:eastAsia="仿宋" w:cs="仿宋"/>
          <w:sz w:val="32"/>
          <w:szCs w:val="32"/>
          <w:highlight w:val="none"/>
        </w:rPr>
        <w:fldChar w:fldCharType="separate"/>
      </w:r>
      <w:r>
        <w:rPr>
          <w:rFonts w:hint="eastAsia" w:ascii="仿宋" w:hAnsi="仿宋" w:eastAsia="仿宋" w:cs="仿宋"/>
          <w:color w:val="000000" w:themeColor="text1"/>
          <w:sz w:val="32"/>
          <w:szCs w:val="32"/>
          <w:highlight w:val="none"/>
          <w14:textFill>
            <w14:solidFill>
              <w14:schemeClr w14:val="tx1"/>
            </w14:solidFill>
          </w14:textFill>
        </w:rPr>
        <w:t>报名登记表</w:t>
      </w:r>
      <w:r>
        <w:rPr>
          <w:rFonts w:hint="eastAsia" w:ascii="仿宋" w:hAnsi="仿宋" w:eastAsia="仿宋" w:cs="仿宋"/>
          <w:color w:val="000000" w:themeColor="text1"/>
          <w:sz w:val="32"/>
          <w:szCs w:val="32"/>
          <w:highlight w:val="none"/>
          <w14:textFill>
            <w14:solidFill>
              <w14:schemeClr w14:val="tx1"/>
            </w14:solidFill>
          </w14:textFill>
        </w:rPr>
        <w:fldChar w:fldCharType="end"/>
      </w:r>
    </w:p>
    <w:p w14:paraId="33723EF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val="0"/>
          <w:kern w:val="0"/>
          <w:sz w:val="40"/>
          <w:szCs w:val="40"/>
          <w:highlight w:val="none"/>
        </w:rPr>
      </w:pPr>
      <w:r>
        <w:rPr>
          <w:rFonts w:hint="eastAsia" w:ascii="宋体" w:hAnsi="宋体" w:eastAsia="宋体" w:cs="宋体"/>
          <w:b/>
          <w:bCs w:val="0"/>
          <w:sz w:val="40"/>
          <w:szCs w:val="40"/>
          <w:highlight w:val="none"/>
        </w:rPr>
        <w:t>投标人报名登记表</w:t>
      </w:r>
    </w:p>
    <w:tbl>
      <w:tblPr>
        <w:tblStyle w:val="5"/>
        <w:tblpPr w:leftFromText="180" w:rightFromText="180" w:vertAnchor="text" w:horzAnchor="margin" w:tblpXSpec="center" w:tblpY="188"/>
        <w:tblW w:w="9720" w:type="dxa"/>
        <w:tblInd w:w="0" w:type="dxa"/>
        <w:tblLayout w:type="fixed"/>
        <w:tblCellMar>
          <w:top w:w="0" w:type="dxa"/>
          <w:left w:w="0" w:type="dxa"/>
          <w:bottom w:w="0" w:type="dxa"/>
          <w:right w:w="0" w:type="dxa"/>
        </w:tblCellMar>
      </w:tblPr>
      <w:tblGrid>
        <w:gridCol w:w="1635"/>
        <w:gridCol w:w="3308"/>
        <w:gridCol w:w="97"/>
        <w:gridCol w:w="1440"/>
        <w:gridCol w:w="38"/>
        <w:gridCol w:w="3202"/>
      </w:tblGrid>
      <w:tr w14:paraId="62F81293">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777F906B">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供方名称</w:t>
            </w:r>
          </w:p>
        </w:tc>
        <w:tc>
          <w:tcPr>
            <w:tcW w:w="8085" w:type="dxa"/>
            <w:gridSpan w:val="5"/>
            <w:tcBorders>
              <w:top w:val="single" w:color="auto" w:sz="6" w:space="0"/>
              <w:left w:val="single" w:color="auto" w:sz="6" w:space="0"/>
              <w:bottom w:val="single" w:color="auto" w:sz="6" w:space="0"/>
              <w:right w:val="single" w:color="auto" w:sz="4" w:space="0"/>
            </w:tcBorders>
            <w:vAlign w:val="center"/>
          </w:tcPr>
          <w:p w14:paraId="609D4FA8">
            <w:pPr>
              <w:widowControl/>
              <w:rPr>
                <w:rFonts w:hint="eastAsia" w:ascii="仿宋" w:hAnsi="仿宋" w:eastAsia="仿宋" w:cs="仿宋"/>
                <w:kern w:val="0"/>
                <w:sz w:val="24"/>
                <w:szCs w:val="24"/>
                <w:highlight w:val="none"/>
              </w:rPr>
            </w:pPr>
          </w:p>
        </w:tc>
      </w:tr>
      <w:tr w14:paraId="6A696BEF">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78DA7578">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组织机构代码</w:t>
            </w:r>
          </w:p>
        </w:tc>
        <w:tc>
          <w:tcPr>
            <w:tcW w:w="3308" w:type="dxa"/>
            <w:tcBorders>
              <w:top w:val="single" w:color="auto" w:sz="6" w:space="0"/>
              <w:left w:val="single" w:color="auto" w:sz="6" w:space="0"/>
              <w:bottom w:val="single" w:color="auto" w:sz="6" w:space="0"/>
              <w:right w:val="single" w:color="auto" w:sz="6" w:space="0"/>
            </w:tcBorders>
            <w:vAlign w:val="center"/>
          </w:tcPr>
          <w:p w14:paraId="5AD4E842">
            <w:pPr>
              <w:widowControl/>
              <w:rPr>
                <w:rFonts w:hint="eastAsia" w:ascii="仿宋" w:hAnsi="仿宋" w:eastAsia="仿宋" w:cs="仿宋"/>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4" w:space="0"/>
            </w:tcBorders>
            <w:vAlign w:val="center"/>
          </w:tcPr>
          <w:p w14:paraId="429280EC">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营业执照注册号</w:t>
            </w:r>
          </w:p>
        </w:tc>
        <w:tc>
          <w:tcPr>
            <w:tcW w:w="3202" w:type="dxa"/>
            <w:tcBorders>
              <w:top w:val="single" w:color="auto" w:sz="6" w:space="0"/>
              <w:left w:val="single" w:color="auto" w:sz="4" w:space="0"/>
              <w:bottom w:val="single" w:color="auto" w:sz="6" w:space="0"/>
              <w:right w:val="single" w:color="auto" w:sz="4" w:space="0"/>
            </w:tcBorders>
            <w:vAlign w:val="center"/>
          </w:tcPr>
          <w:p w14:paraId="16836C38">
            <w:pPr>
              <w:widowControl/>
              <w:rPr>
                <w:rFonts w:hint="eastAsia" w:ascii="仿宋" w:hAnsi="仿宋" w:eastAsia="仿宋" w:cs="仿宋"/>
                <w:kern w:val="0"/>
                <w:sz w:val="24"/>
                <w:szCs w:val="24"/>
                <w:highlight w:val="none"/>
              </w:rPr>
            </w:pPr>
          </w:p>
        </w:tc>
      </w:tr>
      <w:tr w14:paraId="58372880">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661D7B6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税务登记证编号</w:t>
            </w:r>
          </w:p>
        </w:tc>
        <w:tc>
          <w:tcPr>
            <w:tcW w:w="3308" w:type="dxa"/>
            <w:tcBorders>
              <w:top w:val="single" w:color="auto" w:sz="6" w:space="0"/>
              <w:left w:val="single" w:color="auto" w:sz="6" w:space="0"/>
              <w:bottom w:val="single" w:color="auto" w:sz="6" w:space="0"/>
              <w:right w:val="single" w:color="auto" w:sz="6" w:space="0"/>
            </w:tcBorders>
            <w:vAlign w:val="center"/>
          </w:tcPr>
          <w:p w14:paraId="782E1C0A">
            <w:pPr>
              <w:widowControl/>
              <w:rPr>
                <w:rFonts w:hint="eastAsia" w:ascii="仿宋" w:hAnsi="仿宋" w:eastAsia="仿宋" w:cs="仿宋"/>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14:paraId="32DF82F8">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企业法人</w:t>
            </w:r>
          </w:p>
        </w:tc>
        <w:tc>
          <w:tcPr>
            <w:tcW w:w="3202" w:type="dxa"/>
            <w:tcBorders>
              <w:top w:val="single" w:color="auto" w:sz="6" w:space="0"/>
              <w:left w:val="single" w:color="auto" w:sz="6" w:space="0"/>
              <w:bottom w:val="single" w:color="auto" w:sz="6" w:space="0"/>
              <w:right w:val="single" w:color="auto" w:sz="6" w:space="0"/>
            </w:tcBorders>
            <w:vAlign w:val="center"/>
          </w:tcPr>
          <w:p w14:paraId="4BEF5401">
            <w:pPr>
              <w:widowControl/>
              <w:rPr>
                <w:rFonts w:hint="eastAsia" w:ascii="仿宋" w:hAnsi="仿宋" w:eastAsia="仿宋" w:cs="仿宋"/>
                <w:kern w:val="0"/>
                <w:sz w:val="24"/>
                <w:szCs w:val="24"/>
                <w:highlight w:val="none"/>
              </w:rPr>
            </w:pPr>
          </w:p>
        </w:tc>
      </w:tr>
      <w:tr w14:paraId="3F87034F">
        <w:tblPrEx>
          <w:tblCellMar>
            <w:top w:w="0" w:type="dxa"/>
            <w:left w:w="0" w:type="dxa"/>
            <w:bottom w:w="0" w:type="dxa"/>
            <w:right w:w="0" w:type="dxa"/>
          </w:tblCellMar>
        </w:tblPrEx>
        <w:trPr>
          <w:trHeight w:val="318" w:hRule="atLeast"/>
        </w:trPr>
        <w:tc>
          <w:tcPr>
            <w:tcW w:w="1635" w:type="dxa"/>
            <w:tcBorders>
              <w:top w:val="single" w:color="auto" w:sz="6" w:space="0"/>
              <w:left w:val="single" w:color="auto" w:sz="6" w:space="0"/>
              <w:bottom w:val="single" w:color="auto" w:sz="6" w:space="0"/>
              <w:right w:val="single" w:color="auto" w:sz="6" w:space="0"/>
            </w:tcBorders>
            <w:vAlign w:val="center"/>
          </w:tcPr>
          <w:p w14:paraId="7815A58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注册日期</w:t>
            </w:r>
          </w:p>
        </w:tc>
        <w:tc>
          <w:tcPr>
            <w:tcW w:w="3308" w:type="dxa"/>
            <w:tcBorders>
              <w:top w:val="single" w:color="auto" w:sz="6" w:space="0"/>
              <w:left w:val="single" w:color="auto" w:sz="6" w:space="0"/>
              <w:bottom w:val="single" w:color="auto" w:sz="6" w:space="0"/>
              <w:right w:val="single" w:color="auto" w:sz="6" w:space="0"/>
            </w:tcBorders>
            <w:vAlign w:val="center"/>
          </w:tcPr>
          <w:p w14:paraId="02316300">
            <w:pPr>
              <w:widowControl/>
              <w:rPr>
                <w:rFonts w:hint="eastAsia" w:ascii="仿宋" w:hAnsi="仿宋" w:eastAsia="仿宋" w:cs="仿宋"/>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14:paraId="5FEA0090">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营业执照有效期</w:t>
            </w:r>
          </w:p>
        </w:tc>
        <w:tc>
          <w:tcPr>
            <w:tcW w:w="3202" w:type="dxa"/>
            <w:tcBorders>
              <w:top w:val="single" w:color="auto" w:sz="6" w:space="0"/>
              <w:left w:val="single" w:color="auto" w:sz="6" w:space="0"/>
              <w:bottom w:val="single" w:color="auto" w:sz="6" w:space="0"/>
              <w:right w:val="single" w:color="auto" w:sz="6" w:space="0"/>
            </w:tcBorders>
            <w:vAlign w:val="center"/>
          </w:tcPr>
          <w:p w14:paraId="33DDF694">
            <w:pPr>
              <w:widowControl/>
              <w:rPr>
                <w:rFonts w:hint="eastAsia" w:ascii="仿宋" w:hAnsi="仿宋" w:eastAsia="仿宋" w:cs="仿宋"/>
                <w:kern w:val="0"/>
                <w:sz w:val="24"/>
                <w:szCs w:val="24"/>
                <w:highlight w:val="none"/>
              </w:rPr>
            </w:pPr>
          </w:p>
        </w:tc>
      </w:tr>
      <w:tr w14:paraId="5DD4E604">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63C4C2A6">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注册资金</w:t>
            </w:r>
          </w:p>
        </w:tc>
        <w:tc>
          <w:tcPr>
            <w:tcW w:w="3308" w:type="dxa"/>
            <w:tcBorders>
              <w:top w:val="single" w:color="auto" w:sz="6" w:space="0"/>
              <w:left w:val="single" w:color="auto" w:sz="6" w:space="0"/>
              <w:bottom w:val="single" w:color="auto" w:sz="6" w:space="0"/>
              <w:right w:val="single" w:color="auto" w:sz="6" w:space="0"/>
            </w:tcBorders>
            <w:vAlign w:val="center"/>
          </w:tcPr>
          <w:p w14:paraId="68EAFAD1">
            <w:pPr>
              <w:widowControl/>
              <w:rPr>
                <w:rFonts w:hint="eastAsia" w:ascii="仿宋" w:hAnsi="仿宋" w:eastAsia="仿宋" w:cs="仿宋"/>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14:paraId="15B192A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企业注册地</w:t>
            </w:r>
          </w:p>
        </w:tc>
        <w:tc>
          <w:tcPr>
            <w:tcW w:w="3202" w:type="dxa"/>
            <w:tcBorders>
              <w:top w:val="single" w:color="auto" w:sz="6" w:space="0"/>
              <w:left w:val="single" w:color="auto" w:sz="6" w:space="0"/>
              <w:bottom w:val="single" w:color="auto" w:sz="6" w:space="0"/>
              <w:right w:val="single" w:color="auto" w:sz="6" w:space="0"/>
            </w:tcBorders>
            <w:vAlign w:val="center"/>
          </w:tcPr>
          <w:p w14:paraId="1D96E1BC">
            <w:pPr>
              <w:widowControl/>
              <w:rPr>
                <w:rFonts w:hint="eastAsia" w:ascii="仿宋" w:hAnsi="仿宋" w:eastAsia="仿宋" w:cs="仿宋"/>
                <w:kern w:val="0"/>
                <w:sz w:val="24"/>
                <w:szCs w:val="24"/>
                <w:highlight w:val="none"/>
              </w:rPr>
            </w:pPr>
          </w:p>
        </w:tc>
      </w:tr>
      <w:tr w14:paraId="2B70AACA">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14:paraId="68B5E50B">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注册级别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14:paraId="734E8197">
            <w:pPr>
              <w:widowControl/>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□国家级□省、直辖市、自治区级□地市级□县区级</w:t>
            </w:r>
          </w:p>
        </w:tc>
      </w:tr>
      <w:tr w14:paraId="351EF882">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14:paraId="1AAB4E77">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企业类别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14:paraId="0AA5B4D4">
            <w:pPr>
              <w:widowControl/>
              <w:jc w:val="left"/>
              <w:rPr>
                <w:rFonts w:hint="eastAsia" w:ascii="仿宋" w:hAnsi="仿宋" w:eastAsia="仿宋" w:cs="仿宋"/>
                <w:kern w:val="0"/>
                <w:sz w:val="24"/>
                <w:szCs w:val="24"/>
                <w:highlight w:val="none"/>
                <w:u w:val="single"/>
              </w:rPr>
            </w:pPr>
            <w:r>
              <w:rPr>
                <w:rFonts w:hint="eastAsia" w:ascii="仿宋" w:hAnsi="仿宋" w:eastAsia="仿宋" w:cs="仿宋"/>
                <w:kern w:val="0"/>
                <w:sz w:val="24"/>
                <w:szCs w:val="24"/>
                <w:highlight w:val="none"/>
              </w:rPr>
              <w:t>□国有□集体□私营□个体□合资□其它</w:t>
            </w:r>
          </w:p>
        </w:tc>
      </w:tr>
      <w:tr w14:paraId="0AA0A73E">
        <w:tblPrEx>
          <w:tblCellMar>
            <w:top w:w="0" w:type="dxa"/>
            <w:left w:w="0" w:type="dxa"/>
            <w:bottom w:w="0" w:type="dxa"/>
            <w:right w:w="0" w:type="dxa"/>
          </w:tblCellMar>
        </w:tblPrEx>
        <w:trPr>
          <w:trHeight w:val="363" w:hRule="atLeast"/>
        </w:trPr>
        <w:tc>
          <w:tcPr>
            <w:tcW w:w="1635" w:type="dxa"/>
            <w:tcBorders>
              <w:top w:val="single" w:color="auto" w:sz="6" w:space="0"/>
              <w:left w:val="single" w:color="auto" w:sz="6" w:space="0"/>
              <w:bottom w:val="single" w:color="auto" w:sz="6" w:space="0"/>
              <w:right w:val="single" w:color="auto" w:sz="6" w:space="0"/>
            </w:tcBorders>
            <w:vAlign w:val="center"/>
          </w:tcPr>
          <w:p w14:paraId="3EEAB853">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联系地址</w:t>
            </w:r>
          </w:p>
        </w:tc>
        <w:tc>
          <w:tcPr>
            <w:tcW w:w="3405" w:type="dxa"/>
            <w:gridSpan w:val="2"/>
            <w:tcBorders>
              <w:top w:val="single" w:color="auto" w:sz="6" w:space="0"/>
              <w:left w:val="single" w:color="auto" w:sz="6" w:space="0"/>
              <w:bottom w:val="single" w:color="auto" w:sz="6" w:space="0"/>
              <w:right w:val="single" w:color="auto" w:sz="4" w:space="0"/>
            </w:tcBorders>
            <w:vAlign w:val="center"/>
          </w:tcPr>
          <w:p w14:paraId="1DAD858E">
            <w:pPr>
              <w:widowControl/>
              <w:rPr>
                <w:rFonts w:hint="eastAsia" w:ascii="仿宋" w:hAnsi="仿宋" w:eastAsia="仿宋" w:cs="仿宋"/>
                <w:kern w:val="0"/>
                <w:sz w:val="24"/>
                <w:szCs w:val="24"/>
                <w:highlight w:val="none"/>
              </w:rPr>
            </w:pPr>
          </w:p>
        </w:tc>
        <w:tc>
          <w:tcPr>
            <w:tcW w:w="1440" w:type="dxa"/>
            <w:tcBorders>
              <w:top w:val="single" w:color="auto" w:sz="6" w:space="0"/>
              <w:left w:val="single" w:color="auto" w:sz="4" w:space="0"/>
              <w:bottom w:val="single" w:color="auto" w:sz="6" w:space="0"/>
              <w:right w:val="single" w:color="auto" w:sz="4" w:space="0"/>
            </w:tcBorders>
            <w:vAlign w:val="center"/>
          </w:tcPr>
          <w:p w14:paraId="01066EFA">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邮政编码</w:t>
            </w:r>
          </w:p>
        </w:tc>
        <w:tc>
          <w:tcPr>
            <w:tcW w:w="3240" w:type="dxa"/>
            <w:gridSpan w:val="2"/>
            <w:tcBorders>
              <w:top w:val="single" w:color="auto" w:sz="6" w:space="0"/>
              <w:left w:val="single" w:color="auto" w:sz="4" w:space="0"/>
              <w:bottom w:val="single" w:color="auto" w:sz="6" w:space="0"/>
              <w:right w:val="single" w:color="auto" w:sz="6" w:space="0"/>
            </w:tcBorders>
            <w:vAlign w:val="center"/>
          </w:tcPr>
          <w:p w14:paraId="6B332E7D">
            <w:pPr>
              <w:widowControl/>
              <w:rPr>
                <w:rFonts w:hint="eastAsia" w:ascii="仿宋" w:hAnsi="仿宋" w:eastAsia="仿宋" w:cs="仿宋"/>
                <w:kern w:val="0"/>
                <w:sz w:val="24"/>
                <w:szCs w:val="24"/>
                <w:highlight w:val="none"/>
              </w:rPr>
            </w:pPr>
          </w:p>
        </w:tc>
      </w:tr>
      <w:tr w14:paraId="7A30F24D">
        <w:tblPrEx>
          <w:tblCellMar>
            <w:top w:w="0" w:type="dxa"/>
            <w:left w:w="0" w:type="dxa"/>
            <w:bottom w:w="0" w:type="dxa"/>
            <w:right w:w="0" w:type="dxa"/>
          </w:tblCellMar>
        </w:tblPrEx>
        <w:trPr>
          <w:trHeight w:val="298" w:hRule="atLeast"/>
        </w:trPr>
        <w:tc>
          <w:tcPr>
            <w:tcW w:w="1635" w:type="dxa"/>
            <w:tcBorders>
              <w:top w:val="single" w:color="auto" w:sz="6" w:space="0"/>
              <w:left w:val="single" w:color="auto" w:sz="6" w:space="0"/>
              <w:bottom w:val="single" w:color="auto" w:sz="6" w:space="0"/>
              <w:right w:val="single" w:color="auto" w:sz="6" w:space="0"/>
            </w:tcBorders>
            <w:vAlign w:val="center"/>
          </w:tcPr>
          <w:p w14:paraId="787D08B5">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联系人</w:t>
            </w:r>
          </w:p>
        </w:tc>
        <w:tc>
          <w:tcPr>
            <w:tcW w:w="3405" w:type="dxa"/>
            <w:gridSpan w:val="2"/>
            <w:tcBorders>
              <w:top w:val="single" w:color="auto" w:sz="6" w:space="0"/>
              <w:left w:val="single" w:color="auto" w:sz="6" w:space="0"/>
              <w:bottom w:val="single" w:color="auto" w:sz="6" w:space="0"/>
              <w:right w:val="single" w:color="auto" w:sz="4" w:space="0"/>
            </w:tcBorders>
            <w:vAlign w:val="center"/>
          </w:tcPr>
          <w:p w14:paraId="57093942">
            <w:pPr>
              <w:widowControl/>
              <w:rPr>
                <w:rFonts w:hint="eastAsia" w:ascii="仿宋" w:hAnsi="仿宋" w:eastAsia="仿宋" w:cs="仿宋"/>
                <w:kern w:val="0"/>
                <w:sz w:val="24"/>
                <w:szCs w:val="24"/>
                <w:highlight w:val="none"/>
              </w:rPr>
            </w:pPr>
          </w:p>
        </w:tc>
        <w:tc>
          <w:tcPr>
            <w:tcW w:w="1440" w:type="dxa"/>
            <w:tcBorders>
              <w:top w:val="single" w:color="auto" w:sz="6" w:space="0"/>
              <w:left w:val="single" w:color="auto" w:sz="4" w:space="0"/>
              <w:bottom w:val="single" w:color="auto" w:sz="6" w:space="0"/>
              <w:right w:val="single" w:color="auto" w:sz="4" w:space="0"/>
            </w:tcBorders>
            <w:vAlign w:val="center"/>
          </w:tcPr>
          <w:p w14:paraId="301A3AA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联系电话</w:t>
            </w:r>
          </w:p>
        </w:tc>
        <w:tc>
          <w:tcPr>
            <w:tcW w:w="3240" w:type="dxa"/>
            <w:gridSpan w:val="2"/>
            <w:tcBorders>
              <w:top w:val="single" w:color="auto" w:sz="6" w:space="0"/>
              <w:left w:val="single" w:color="auto" w:sz="4" w:space="0"/>
              <w:bottom w:val="single" w:color="auto" w:sz="6" w:space="0"/>
              <w:right w:val="single" w:color="auto" w:sz="6" w:space="0"/>
            </w:tcBorders>
            <w:vAlign w:val="center"/>
          </w:tcPr>
          <w:p w14:paraId="59BFC901">
            <w:pPr>
              <w:widowControl/>
              <w:rPr>
                <w:rFonts w:hint="eastAsia" w:ascii="仿宋" w:hAnsi="仿宋" w:eastAsia="仿宋" w:cs="仿宋"/>
                <w:kern w:val="0"/>
                <w:sz w:val="24"/>
                <w:szCs w:val="24"/>
                <w:highlight w:val="none"/>
              </w:rPr>
            </w:pPr>
          </w:p>
        </w:tc>
      </w:tr>
      <w:tr w14:paraId="19F4423E">
        <w:tblPrEx>
          <w:tblCellMar>
            <w:top w:w="0" w:type="dxa"/>
            <w:left w:w="0" w:type="dxa"/>
            <w:bottom w:w="0" w:type="dxa"/>
            <w:right w:w="0" w:type="dxa"/>
          </w:tblCellMar>
        </w:tblPrEx>
        <w:trPr>
          <w:trHeight w:val="274" w:hRule="atLeast"/>
        </w:trPr>
        <w:tc>
          <w:tcPr>
            <w:tcW w:w="1635" w:type="dxa"/>
            <w:tcBorders>
              <w:top w:val="single" w:color="auto" w:sz="6" w:space="0"/>
              <w:left w:val="single" w:color="auto" w:sz="6" w:space="0"/>
              <w:bottom w:val="single" w:color="auto" w:sz="6" w:space="0"/>
              <w:right w:val="single" w:color="auto" w:sz="6" w:space="0"/>
            </w:tcBorders>
            <w:vAlign w:val="center"/>
          </w:tcPr>
          <w:p w14:paraId="397A38C7">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企业网站</w:t>
            </w:r>
          </w:p>
        </w:tc>
        <w:tc>
          <w:tcPr>
            <w:tcW w:w="3405" w:type="dxa"/>
            <w:gridSpan w:val="2"/>
            <w:tcBorders>
              <w:top w:val="single" w:color="auto" w:sz="6" w:space="0"/>
              <w:left w:val="single" w:color="auto" w:sz="6" w:space="0"/>
              <w:bottom w:val="single" w:color="auto" w:sz="6" w:space="0"/>
              <w:right w:val="single" w:color="auto" w:sz="4" w:space="0"/>
            </w:tcBorders>
            <w:vAlign w:val="center"/>
          </w:tcPr>
          <w:p w14:paraId="65CFF968">
            <w:pPr>
              <w:widowControl/>
              <w:rPr>
                <w:rFonts w:hint="eastAsia" w:ascii="仿宋" w:hAnsi="仿宋" w:eastAsia="仿宋" w:cs="仿宋"/>
                <w:kern w:val="0"/>
                <w:sz w:val="24"/>
                <w:szCs w:val="24"/>
                <w:highlight w:val="none"/>
              </w:rPr>
            </w:pPr>
          </w:p>
        </w:tc>
        <w:tc>
          <w:tcPr>
            <w:tcW w:w="1440" w:type="dxa"/>
            <w:tcBorders>
              <w:top w:val="single" w:color="auto" w:sz="6" w:space="0"/>
              <w:left w:val="single" w:color="auto" w:sz="4" w:space="0"/>
              <w:bottom w:val="single" w:color="auto" w:sz="6" w:space="0"/>
              <w:right w:val="single" w:color="auto" w:sz="4" w:space="0"/>
            </w:tcBorders>
            <w:vAlign w:val="center"/>
          </w:tcPr>
          <w:p w14:paraId="2A8ED00A">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E-mail</w:t>
            </w:r>
          </w:p>
        </w:tc>
        <w:tc>
          <w:tcPr>
            <w:tcW w:w="3240" w:type="dxa"/>
            <w:gridSpan w:val="2"/>
            <w:tcBorders>
              <w:top w:val="single" w:color="auto" w:sz="6" w:space="0"/>
              <w:left w:val="single" w:color="auto" w:sz="4" w:space="0"/>
              <w:bottom w:val="single" w:color="auto" w:sz="6" w:space="0"/>
              <w:right w:val="single" w:color="auto" w:sz="6" w:space="0"/>
            </w:tcBorders>
            <w:vAlign w:val="center"/>
          </w:tcPr>
          <w:p w14:paraId="60A05D79">
            <w:pPr>
              <w:widowControl/>
              <w:rPr>
                <w:rFonts w:hint="eastAsia" w:ascii="仿宋" w:hAnsi="仿宋" w:eastAsia="仿宋" w:cs="仿宋"/>
                <w:kern w:val="0"/>
                <w:sz w:val="24"/>
                <w:szCs w:val="24"/>
                <w:highlight w:val="none"/>
              </w:rPr>
            </w:pPr>
          </w:p>
        </w:tc>
      </w:tr>
      <w:tr w14:paraId="5AB02215">
        <w:tblPrEx>
          <w:tblCellMar>
            <w:top w:w="0" w:type="dxa"/>
            <w:left w:w="0" w:type="dxa"/>
            <w:bottom w:w="0" w:type="dxa"/>
            <w:right w:w="0" w:type="dxa"/>
          </w:tblCellMar>
        </w:tblPrEx>
        <w:trPr>
          <w:trHeight w:val="420" w:hRule="atLeast"/>
        </w:trPr>
        <w:tc>
          <w:tcPr>
            <w:tcW w:w="1635" w:type="dxa"/>
            <w:tcBorders>
              <w:top w:val="single" w:color="auto" w:sz="6" w:space="0"/>
              <w:left w:val="single" w:color="auto" w:sz="6" w:space="0"/>
              <w:bottom w:val="single" w:color="auto" w:sz="6" w:space="0"/>
              <w:right w:val="single" w:color="auto" w:sz="6" w:space="0"/>
            </w:tcBorders>
            <w:vAlign w:val="center"/>
          </w:tcPr>
          <w:p w14:paraId="46B7A00F">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企业资质</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572B2310">
            <w:pPr>
              <w:widowControl/>
              <w:rPr>
                <w:rFonts w:hint="eastAsia" w:ascii="仿宋" w:hAnsi="仿宋" w:eastAsia="仿宋" w:cs="仿宋"/>
                <w:kern w:val="0"/>
                <w:sz w:val="24"/>
                <w:szCs w:val="24"/>
                <w:highlight w:val="none"/>
              </w:rPr>
            </w:pPr>
          </w:p>
        </w:tc>
      </w:tr>
      <w:tr w14:paraId="0E40539A">
        <w:tblPrEx>
          <w:tblCellMar>
            <w:top w:w="0" w:type="dxa"/>
            <w:left w:w="0" w:type="dxa"/>
            <w:bottom w:w="0" w:type="dxa"/>
            <w:right w:w="0" w:type="dxa"/>
          </w:tblCellMar>
        </w:tblPrEx>
        <w:trPr>
          <w:trHeight w:val="831" w:hRule="atLeast"/>
        </w:trPr>
        <w:tc>
          <w:tcPr>
            <w:tcW w:w="1635" w:type="dxa"/>
            <w:tcBorders>
              <w:top w:val="single" w:color="auto" w:sz="6" w:space="0"/>
              <w:left w:val="single" w:color="auto" w:sz="6" w:space="0"/>
              <w:bottom w:val="single" w:color="auto" w:sz="6" w:space="0"/>
              <w:right w:val="single" w:color="auto" w:sz="6" w:space="0"/>
            </w:tcBorders>
            <w:vAlign w:val="center"/>
          </w:tcPr>
          <w:p w14:paraId="0894C68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认证情况及</w:t>
            </w:r>
          </w:p>
          <w:p w14:paraId="3D9F38F8">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认证机构</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28D0099F">
            <w:pPr>
              <w:widowControl/>
              <w:rPr>
                <w:rFonts w:hint="eastAsia" w:ascii="仿宋" w:hAnsi="仿宋" w:eastAsia="仿宋" w:cs="仿宋"/>
                <w:kern w:val="0"/>
                <w:sz w:val="24"/>
                <w:szCs w:val="24"/>
                <w:highlight w:val="none"/>
              </w:rPr>
            </w:pPr>
          </w:p>
        </w:tc>
      </w:tr>
      <w:tr w14:paraId="3CF8F9EA">
        <w:tblPrEx>
          <w:tblCellMar>
            <w:top w:w="0" w:type="dxa"/>
            <w:left w:w="0" w:type="dxa"/>
            <w:bottom w:w="0" w:type="dxa"/>
            <w:right w:w="0" w:type="dxa"/>
          </w:tblCellMar>
        </w:tblPrEx>
        <w:trPr>
          <w:trHeight w:val="1456" w:hRule="atLeast"/>
        </w:trPr>
        <w:tc>
          <w:tcPr>
            <w:tcW w:w="1635" w:type="dxa"/>
            <w:tcBorders>
              <w:top w:val="single" w:color="auto" w:sz="6" w:space="0"/>
              <w:left w:val="single" w:color="auto" w:sz="6" w:space="0"/>
              <w:bottom w:val="single" w:color="auto" w:sz="6" w:space="0"/>
              <w:right w:val="single" w:color="auto" w:sz="6" w:space="0"/>
            </w:tcBorders>
            <w:vAlign w:val="center"/>
          </w:tcPr>
          <w:p w14:paraId="5063811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主营项目</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481097CD">
            <w:pPr>
              <w:widowControl/>
              <w:rPr>
                <w:rFonts w:hint="eastAsia" w:ascii="仿宋" w:hAnsi="仿宋" w:eastAsia="仿宋" w:cs="仿宋"/>
                <w:kern w:val="0"/>
                <w:sz w:val="24"/>
                <w:szCs w:val="24"/>
                <w:highlight w:val="none"/>
              </w:rPr>
            </w:pPr>
          </w:p>
          <w:p w14:paraId="6C2976B4">
            <w:pPr>
              <w:widowControl/>
              <w:rPr>
                <w:rFonts w:hint="eastAsia" w:ascii="仿宋" w:hAnsi="仿宋" w:eastAsia="仿宋" w:cs="仿宋"/>
                <w:kern w:val="0"/>
                <w:sz w:val="24"/>
                <w:szCs w:val="24"/>
                <w:highlight w:val="none"/>
              </w:rPr>
            </w:pPr>
          </w:p>
          <w:p w14:paraId="20757681">
            <w:pPr>
              <w:widowControl/>
              <w:rPr>
                <w:rFonts w:hint="eastAsia" w:ascii="仿宋" w:hAnsi="仿宋" w:eastAsia="仿宋" w:cs="仿宋"/>
                <w:kern w:val="0"/>
                <w:sz w:val="24"/>
                <w:szCs w:val="24"/>
                <w:highlight w:val="none"/>
              </w:rPr>
            </w:pPr>
          </w:p>
        </w:tc>
      </w:tr>
      <w:tr w14:paraId="0F7AFE6D">
        <w:tblPrEx>
          <w:tblCellMar>
            <w:top w:w="0" w:type="dxa"/>
            <w:left w:w="0" w:type="dxa"/>
            <w:bottom w:w="0" w:type="dxa"/>
            <w:right w:w="0" w:type="dxa"/>
          </w:tblCellMar>
        </w:tblPrEx>
        <w:trPr>
          <w:trHeight w:val="758" w:hRule="atLeast"/>
        </w:trPr>
        <w:tc>
          <w:tcPr>
            <w:tcW w:w="1635" w:type="dxa"/>
            <w:tcBorders>
              <w:top w:val="single" w:color="auto" w:sz="6" w:space="0"/>
              <w:left w:val="single" w:color="auto" w:sz="6" w:space="0"/>
              <w:bottom w:val="single" w:color="auto" w:sz="6" w:space="0"/>
              <w:right w:val="single" w:color="auto" w:sz="6" w:space="0"/>
            </w:tcBorders>
            <w:vAlign w:val="center"/>
          </w:tcPr>
          <w:p w14:paraId="69A555DC">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兼营项目</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225AB4DD">
            <w:pPr>
              <w:widowControl/>
              <w:rPr>
                <w:rFonts w:hint="eastAsia" w:ascii="仿宋" w:hAnsi="仿宋" w:eastAsia="仿宋" w:cs="仿宋"/>
                <w:kern w:val="0"/>
                <w:sz w:val="24"/>
                <w:szCs w:val="24"/>
                <w:highlight w:val="none"/>
              </w:rPr>
            </w:pPr>
          </w:p>
          <w:p w14:paraId="17679730">
            <w:pPr>
              <w:widowControl/>
              <w:rPr>
                <w:rFonts w:hint="eastAsia" w:ascii="仿宋" w:hAnsi="仿宋" w:eastAsia="仿宋" w:cs="仿宋"/>
                <w:kern w:val="0"/>
                <w:sz w:val="24"/>
                <w:szCs w:val="24"/>
                <w:highlight w:val="none"/>
              </w:rPr>
            </w:pPr>
          </w:p>
          <w:p w14:paraId="3EE566B0">
            <w:pPr>
              <w:widowControl/>
              <w:rPr>
                <w:rFonts w:hint="eastAsia" w:ascii="仿宋" w:hAnsi="仿宋" w:eastAsia="仿宋" w:cs="仿宋"/>
                <w:kern w:val="0"/>
                <w:sz w:val="24"/>
                <w:szCs w:val="24"/>
                <w:highlight w:val="none"/>
              </w:rPr>
            </w:pPr>
          </w:p>
        </w:tc>
      </w:tr>
      <w:tr w14:paraId="1DC66FC4">
        <w:tblPrEx>
          <w:tblCellMar>
            <w:top w:w="0" w:type="dxa"/>
            <w:left w:w="0" w:type="dxa"/>
            <w:bottom w:w="0" w:type="dxa"/>
            <w:right w:w="0" w:type="dxa"/>
          </w:tblCellMar>
        </w:tblPrEx>
        <w:trPr>
          <w:trHeight w:val="1714" w:hRule="atLeast"/>
        </w:trPr>
        <w:tc>
          <w:tcPr>
            <w:tcW w:w="1635" w:type="dxa"/>
            <w:tcBorders>
              <w:top w:val="single" w:color="auto" w:sz="6" w:space="0"/>
              <w:left w:val="single" w:color="auto" w:sz="6" w:space="0"/>
              <w:bottom w:val="single" w:color="auto" w:sz="6" w:space="0"/>
              <w:right w:val="single" w:color="auto" w:sz="6" w:space="0"/>
            </w:tcBorders>
            <w:vAlign w:val="center"/>
          </w:tcPr>
          <w:p w14:paraId="47822559">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主要业绩</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2B42B2BF">
            <w:pPr>
              <w:widowControl/>
              <w:rPr>
                <w:rFonts w:hint="eastAsia" w:ascii="仿宋" w:hAnsi="仿宋" w:eastAsia="仿宋" w:cs="仿宋"/>
                <w:kern w:val="0"/>
                <w:sz w:val="24"/>
                <w:szCs w:val="24"/>
                <w:highlight w:val="none"/>
              </w:rPr>
            </w:pPr>
          </w:p>
        </w:tc>
      </w:tr>
      <w:tr w14:paraId="436B7C18">
        <w:tblPrEx>
          <w:tblCellMar>
            <w:top w:w="0" w:type="dxa"/>
            <w:left w:w="0" w:type="dxa"/>
            <w:bottom w:w="0" w:type="dxa"/>
            <w:right w:w="0" w:type="dxa"/>
          </w:tblCellMar>
        </w:tblPrEx>
        <w:trPr>
          <w:trHeight w:val="1737" w:hRule="atLeast"/>
        </w:trPr>
        <w:tc>
          <w:tcPr>
            <w:tcW w:w="1635" w:type="dxa"/>
            <w:tcBorders>
              <w:top w:val="single" w:color="auto" w:sz="6" w:space="0"/>
              <w:left w:val="single" w:color="auto" w:sz="6" w:space="0"/>
              <w:bottom w:val="single" w:color="auto" w:sz="6" w:space="0"/>
              <w:right w:val="single" w:color="auto" w:sz="6" w:space="0"/>
            </w:tcBorders>
            <w:vAlign w:val="center"/>
          </w:tcPr>
          <w:p w14:paraId="3B3075FA">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附件（证书</w:t>
            </w:r>
          </w:p>
          <w:p w14:paraId="4403CFF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及证明材料）</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2FD7719E">
            <w:pPr>
              <w:widowControl/>
              <w:rPr>
                <w:rFonts w:hint="eastAsia" w:ascii="仿宋" w:hAnsi="仿宋" w:eastAsia="仿宋" w:cs="仿宋"/>
                <w:kern w:val="0"/>
                <w:sz w:val="24"/>
                <w:szCs w:val="24"/>
                <w:highlight w:val="none"/>
              </w:rPr>
            </w:pPr>
          </w:p>
          <w:p w14:paraId="04BDC9CF">
            <w:pPr>
              <w:widowControl/>
              <w:rPr>
                <w:rFonts w:hint="eastAsia" w:ascii="仿宋" w:hAnsi="仿宋" w:eastAsia="仿宋" w:cs="仿宋"/>
                <w:kern w:val="0"/>
                <w:sz w:val="24"/>
                <w:szCs w:val="24"/>
                <w:highlight w:val="none"/>
              </w:rPr>
            </w:pPr>
          </w:p>
          <w:p w14:paraId="27ED6D75">
            <w:pPr>
              <w:widowControl/>
              <w:rPr>
                <w:rFonts w:hint="eastAsia" w:ascii="仿宋" w:hAnsi="仿宋" w:eastAsia="仿宋" w:cs="仿宋"/>
                <w:kern w:val="0"/>
                <w:sz w:val="24"/>
                <w:szCs w:val="24"/>
                <w:highlight w:val="none"/>
              </w:rPr>
            </w:pPr>
          </w:p>
          <w:p w14:paraId="6E69AEDD">
            <w:pPr>
              <w:widowControl/>
              <w:rPr>
                <w:rFonts w:hint="eastAsia" w:ascii="仿宋" w:hAnsi="仿宋" w:eastAsia="仿宋" w:cs="仿宋"/>
                <w:kern w:val="0"/>
                <w:sz w:val="24"/>
                <w:szCs w:val="24"/>
                <w:highlight w:val="none"/>
              </w:rPr>
            </w:pPr>
          </w:p>
          <w:p w14:paraId="739B0E81">
            <w:pPr>
              <w:widowControl/>
              <w:rPr>
                <w:rFonts w:hint="eastAsia" w:ascii="仿宋" w:hAnsi="仿宋" w:eastAsia="仿宋" w:cs="仿宋"/>
                <w:kern w:val="0"/>
                <w:sz w:val="24"/>
                <w:szCs w:val="24"/>
                <w:highlight w:val="none"/>
              </w:rPr>
            </w:pPr>
          </w:p>
        </w:tc>
      </w:tr>
      <w:tr w14:paraId="06E14CE7">
        <w:tblPrEx>
          <w:tblCellMar>
            <w:top w:w="0" w:type="dxa"/>
            <w:left w:w="0" w:type="dxa"/>
            <w:bottom w:w="0" w:type="dxa"/>
            <w:right w:w="0" w:type="dxa"/>
          </w:tblCellMar>
        </w:tblPrEx>
        <w:trPr>
          <w:trHeight w:val="527" w:hRule="atLeast"/>
        </w:trPr>
        <w:tc>
          <w:tcPr>
            <w:tcW w:w="1635" w:type="dxa"/>
            <w:tcBorders>
              <w:top w:val="single" w:color="auto" w:sz="6" w:space="0"/>
              <w:left w:val="single" w:color="auto" w:sz="6" w:space="0"/>
              <w:bottom w:val="single" w:color="auto" w:sz="6" w:space="0"/>
              <w:right w:val="single" w:color="auto" w:sz="6" w:space="0"/>
            </w:tcBorders>
            <w:vAlign w:val="center"/>
          </w:tcPr>
          <w:p w14:paraId="13CB71E3">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备注</w:t>
            </w:r>
          </w:p>
        </w:tc>
        <w:tc>
          <w:tcPr>
            <w:tcW w:w="8085" w:type="dxa"/>
            <w:gridSpan w:val="5"/>
            <w:tcBorders>
              <w:top w:val="single" w:color="auto" w:sz="6" w:space="0"/>
              <w:left w:val="single" w:color="auto" w:sz="6" w:space="0"/>
              <w:bottom w:val="single" w:color="auto" w:sz="6" w:space="0"/>
              <w:right w:val="single" w:color="auto" w:sz="6" w:space="0"/>
            </w:tcBorders>
          </w:tcPr>
          <w:p w14:paraId="1493BB1D">
            <w:pPr>
              <w:widowControl/>
              <w:ind w:firstLine="723" w:firstLineChars="300"/>
              <w:jc w:val="left"/>
              <w:rPr>
                <w:rFonts w:hint="eastAsia" w:ascii="仿宋" w:hAnsi="仿宋" w:eastAsia="仿宋" w:cs="仿宋"/>
                <w:b/>
                <w:kern w:val="0"/>
                <w:sz w:val="24"/>
                <w:szCs w:val="24"/>
                <w:highlight w:val="none"/>
              </w:rPr>
            </w:pPr>
          </w:p>
        </w:tc>
      </w:tr>
    </w:tbl>
    <w:p w14:paraId="66A0E3D9"/>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41928F">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804D4E"/>
    <w:multiLevelType w:val="singleLevel"/>
    <w:tmpl w:val="75804D4E"/>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0N2NjYjM5ZjViYmY1NmZjMjZjZTBlN2NjOTdlNmIifQ=="/>
    <w:docVar w:name="KSO_WPS_MARK_KEY" w:val="50c2b218-95f8-40bb-8883-5ecbf2ffaed3"/>
  </w:docVars>
  <w:rsids>
    <w:rsidRoot w:val="038A4730"/>
    <w:rsid w:val="00D9012D"/>
    <w:rsid w:val="015C2B0C"/>
    <w:rsid w:val="01F62F61"/>
    <w:rsid w:val="01FD7E4B"/>
    <w:rsid w:val="03577A2F"/>
    <w:rsid w:val="038A4730"/>
    <w:rsid w:val="04874344"/>
    <w:rsid w:val="051554AC"/>
    <w:rsid w:val="0583382D"/>
    <w:rsid w:val="06982838"/>
    <w:rsid w:val="07013CDC"/>
    <w:rsid w:val="07D16819"/>
    <w:rsid w:val="082F4AD6"/>
    <w:rsid w:val="09D35518"/>
    <w:rsid w:val="0CD93263"/>
    <w:rsid w:val="0D417786"/>
    <w:rsid w:val="0EDD528C"/>
    <w:rsid w:val="0F4E618A"/>
    <w:rsid w:val="0FAB538A"/>
    <w:rsid w:val="104650B3"/>
    <w:rsid w:val="10914580"/>
    <w:rsid w:val="10E30B54"/>
    <w:rsid w:val="10F60887"/>
    <w:rsid w:val="11052878"/>
    <w:rsid w:val="115974EE"/>
    <w:rsid w:val="11664487"/>
    <w:rsid w:val="1202325C"/>
    <w:rsid w:val="1255782F"/>
    <w:rsid w:val="139B74C4"/>
    <w:rsid w:val="14074B59"/>
    <w:rsid w:val="1494463F"/>
    <w:rsid w:val="150A4901"/>
    <w:rsid w:val="152359C3"/>
    <w:rsid w:val="1630303D"/>
    <w:rsid w:val="16FC0877"/>
    <w:rsid w:val="184C5231"/>
    <w:rsid w:val="192817FA"/>
    <w:rsid w:val="1BD23C9F"/>
    <w:rsid w:val="1BF41E67"/>
    <w:rsid w:val="1C033E58"/>
    <w:rsid w:val="1C784846"/>
    <w:rsid w:val="1CB86F1C"/>
    <w:rsid w:val="1CC932F4"/>
    <w:rsid w:val="1E391DB3"/>
    <w:rsid w:val="1EAF2075"/>
    <w:rsid w:val="1F614F87"/>
    <w:rsid w:val="1F745799"/>
    <w:rsid w:val="201743BA"/>
    <w:rsid w:val="20CF4C51"/>
    <w:rsid w:val="21154D5A"/>
    <w:rsid w:val="21240AF9"/>
    <w:rsid w:val="2130749E"/>
    <w:rsid w:val="21476DD2"/>
    <w:rsid w:val="2188552B"/>
    <w:rsid w:val="220B7F0B"/>
    <w:rsid w:val="23A67EEB"/>
    <w:rsid w:val="23DB1A55"/>
    <w:rsid w:val="249C4E4A"/>
    <w:rsid w:val="26415CA9"/>
    <w:rsid w:val="267C3185"/>
    <w:rsid w:val="27280C17"/>
    <w:rsid w:val="27B84691"/>
    <w:rsid w:val="27CE7A10"/>
    <w:rsid w:val="27E56B08"/>
    <w:rsid w:val="2917207A"/>
    <w:rsid w:val="29376B58"/>
    <w:rsid w:val="2987431B"/>
    <w:rsid w:val="29B07FC2"/>
    <w:rsid w:val="29B36EBE"/>
    <w:rsid w:val="2AB009C1"/>
    <w:rsid w:val="2B710DDE"/>
    <w:rsid w:val="2CE83322"/>
    <w:rsid w:val="2D004957"/>
    <w:rsid w:val="2D0619FA"/>
    <w:rsid w:val="2DA3549B"/>
    <w:rsid w:val="2E19750B"/>
    <w:rsid w:val="2F4704C4"/>
    <w:rsid w:val="2F48454C"/>
    <w:rsid w:val="2F916C21"/>
    <w:rsid w:val="301B756B"/>
    <w:rsid w:val="325B6344"/>
    <w:rsid w:val="32FF13C6"/>
    <w:rsid w:val="333E0A16"/>
    <w:rsid w:val="33AE06F6"/>
    <w:rsid w:val="33CD6DCE"/>
    <w:rsid w:val="341669C7"/>
    <w:rsid w:val="346040E6"/>
    <w:rsid w:val="353A0493"/>
    <w:rsid w:val="35EF5721"/>
    <w:rsid w:val="360E0E3F"/>
    <w:rsid w:val="361C228F"/>
    <w:rsid w:val="36B64491"/>
    <w:rsid w:val="36B97ADD"/>
    <w:rsid w:val="3768578B"/>
    <w:rsid w:val="3848736B"/>
    <w:rsid w:val="38D94467"/>
    <w:rsid w:val="39755F3E"/>
    <w:rsid w:val="39924D42"/>
    <w:rsid w:val="3B815AF6"/>
    <w:rsid w:val="3C291261"/>
    <w:rsid w:val="3C502C92"/>
    <w:rsid w:val="3C6A5B02"/>
    <w:rsid w:val="3D204412"/>
    <w:rsid w:val="3D4539E9"/>
    <w:rsid w:val="3D804EB1"/>
    <w:rsid w:val="3D8C1AA8"/>
    <w:rsid w:val="3ECD4126"/>
    <w:rsid w:val="3F147FA7"/>
    <w:rsid w:val="3FA4132B"/>
    <w:rsid w:val="3FBD23EC"/>
    <w:rsid w:val="408353E4"/>
    <w:rsid w:val="40B05AAD"/>
    <w:rsid w:val="432D7889"/>
    <w:rsid w:val="446077EA"/>
    <w:rsid w:val="45232CF2"/>
    <w:rsid w:val="45486BFC"/>
    <w:rsid w:val="46DE31EC"/>
    <w:rsid w:val="47765674"/>
    <w:rsid w:val="481728B6"/>
    <w:rsid w:val="48D03190"/>
    <w:rsid w:val="49496A9F"/>
    <w:rsid w:val="4A1452FF"/>
    <w:rsid w:val="4A162E25"/>
    <w:rsid w:val="4B0C5FD6"/>
    <w:rsid w:val="4BB943B0"/>
    <w:rsid w:val="4C3D6D8F"/>
    <w:rsid w:val="4D8B3B2A"/>
    <w:rsid w:val="4DC66910"/>
    <w:rsid w:val="4FF27E90"/>
    <w:rsid w:val="50047BC4"/>
    <w:rsid w:val="50591CBD"/>
    <w:rsid w:val="50CA6717"/>
    <w:rsid w:val="51EB2DE9"/>
    <w:rsid w:val="522A1058"/>
    <w:rsid w:val="52E33AC0"/>
    <w:rsid w:val="54061662"/>
    <w:rsid w:val="54340224"/>
    <w:rsid w:val="544E58B1"/>
    <w:rsid w:val="556F788D"/>
    <w:rsid w:val="564B7720"/>
    <w:rsid w:val="57853398"/>
    <w:rsid w:val="58387FBC"/>
    <w:rsid w:val="593B28A8"/>
    <w:rsid w:val="59484FC5"/>
    <w:rsid w:val="596516D3"/>
    <w:rsid w:val="598F04FE"/>
    <w:rsid w:val="5A6279C1"/>
    <w:rsid w:val="5AD3266C"/>
    <w:rsid w:val="5BC8419B"/>
    <w:rsid w:val="5BF60D08"/>
    <w:rsid w:val="5CF07506"/>
    <w:rsid w:val="5D9A3915"/>
    <w:rsid w:val="5E3F68F2"/>
    <w:rsid w:val="5EB53234"/>
    <w:rsid w:val="5ECB022A"/>
    <w:rsid w:val="5F742670"/>
    <w:rsid w:val="5FA42829"/>
    <w:rsid w:val="610334AC"/>
    <w:rsid w:val="616E7593"/>
    <w:rsid w:val="617F52FC"/>
    <w:rsid w:val="61C86CA3"/>
    <w:rsid w:val="627110E9"/>
    <w:rsid w:val="62CF4061"/>
    <w:rsid w:val="63F0603D"/>
    <w:rsid w:val="6408062D"/>
    <w:rsid w:val="64D4770D"/>
    <w:rsid w:val="650F4BE9"/>
    <w:rsid w:val="66F64A27"/>
    <w:rsid w:val="67A535E2"/>
    <w:rsid w:val="67AC07E5"/>
    <w:rsid w:val="67FF7197"/>
    <w:rsid w:val="683A1F7D"/>
    <w:rsid w:val="68A35D74"/>
    <w:rsid w:val="6A786D8C"/>
    <w:rsid w:val="6AA858C3"/>
    <w:rsid w:val="6B1E13C1"/>
    <w:rsid w:val="6B5C220A"/>
    <w:rsid w:val="6C9D2ADA"/>
    <w:rsid w:val="6CC10EBE"/>
    <w:rsid w:val="6DAD4F9F"/>
    <w:rsid w:val="6F5558EE"/>
    <w:rsid w:val="71167A14"/>
    <w:rsid w:val="71BA7C8A"/>
    <w:rsid w:val="72A050D2"/>
    <w:rsid w:val="733F2B3D"/>
    <w:rsid w:val="7372081D"/>
    <w:rsid w:val="73D6524F"/>
    <w:rsid w:val="73D96AEE"/>
    <w:rsid w:val="74143FCA"/>
    <w:rsid w:val="74485A21"/>
    <w:rsid w:val="7521699E"/>
    <w:rsid w:val="755A3C5E"/>
    <w:rsid w:val="77617526"/>
    <w:rsid w:val="77894387"/>
    <w:rsid w:val="78F63C9E"/>
    <w:rsid w:val="79312F28"/>
    <w:rsid w:val="7AA15E8B"/>
    <w:rsid w:val="7ABD2CC5"/>
    <w:rsid w:val="7B643655"/>
    <w:rsid w:val="7C1D1542"/>
    <w:rsid w:val="7C45009D"/>
    <w:rsid w:val="7C9E08D4"/>
    <w:rsid w:val="7CAA1027"/>
    <w:rsid w:val="7D2708CA"/>
    <w:rsid w:val="7D693FA5"/>
    <w:rsid w:val="7D8E26F7"/>
    <w:rsid w:val="7DC974BE"/>
    <w:rsid w:val="7DD520D4"/>
    <w:rsid w:val="7DF54524"/>
    <w:rsid w:val="7E123328"/>
    <w:rsid w:val="7E4E00D8"/>
    <w:rsid w:val="7F980C02"/>
    <w:rsid w:val="7FAC15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